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988B">
      <w:pPr>
        <w:widowControl/>
        <w:spacing w:before="454" w:after="454"/>
        <w:ind w:left="454" w:right="454"/>
        <w:jc w:val="center"/>
        <w:outlineLvl w:val="0"/>
        <w:rPr>
          <w:b/>
          <w:bCs/>
          <w:kern w:val="0"/>
          <w:sz w:val="40"/>
          <w:szCs w:val="40"/>
        </w:rPr>
      </w:pPr>
      <w:r>
        <w:rPr>
          <w:rFonts w:hint="eastAsia"/>
          <w:b/>
          <w:bCs/>
          <w:kern w:val="0"/>
          <w:sz w:val="40"/>
          <w:szCs w:val="40"/>
          <w:highlight w:val="yellow"/>
        </w:rPr>
        <w:t>深圳市儿童</w:t>
      </w:r>
      <w:r>
        <w:rPr>
          <w:b/>
          <w:bCs/>
          <w:kern w:val="0"/>
          <w:sz w:val="40"/>
          <w:szCs w:val="40"/>
          <w:highlight w:val="yellow"/>
        </w:rPr>
        <w:t>医院</w:t>
      </w:r>
      <w:r>
        <w:rPr>
          <w:rFonts w:hint="eastAsia"/>
          <w:b/>
          <w:bCs/>
          <w:kern w:val="0"/>
          <w:sz w:val="40"/>
          <w:szCs w:val="40"/>
          <w:highlight w:val="yellow"/>
        </w:rPr>
        <w:t>2024年</w:t>
      </w:r>
      <w:r>
        <w:rPr>
          <w:b/>
          <w:bCs/>
          <w:kern w:val="0"/>
          <w:sz w:val="40"/>
          <w:szCs w:val="40"/>
          <w:highlight w:val="yellow"/>
        </w:rPr>
        <w:t>信息化零散工程监理测评服务</w:t>
      </w:r>
    </w:p>
    <w:p w14:paraId="0A05EE6E">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6951C1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098B4F3">
            <w:pPr>
              <w:widowControl/>
              <w:jc w:val="right"/>
              <w:rPr>
                <w:sz w:val="30"/>
                <w:szCs w:val="30"/>
              </w:rPr>
            </w:pPr>
            <w:r>
              <w:rPr>
                <w:rFonts w:ascii="宋体" w:hAnsi="宋体" w:cs="宋体"/>
                <w:kern w:val="0"/>
                <w:sz w:val="30"/>
                <w:szCs w:val="30"/>
                <w:highlight w:val="yellow"/>
              </w:rPr>
              <w:t>项目编号：</w:t>
            </w:r>
          </w:p>
        </w:tc>
        <w:tc>
          <w:tcPr>
            <w:tcW w:w="5220" w:type="dxa"/>
            <w:shd w:val="clear" w:color="auto" w:fill="auto"/>
            <w:vAlign w:val="center"/>
          </w:tcPr>
          <w:p w14:paraId="1D629097">
            <w:pPr>
              <w:widowControl/>
              <w:jc w:val="left"/>
              <w:rPr>
                <w:sz w:val="30"/>
                <w:szCs w:val="30"/>
              </w:rPr>
            </w:pPr>
          </w:p>
        </w:tc>
      </w:tr>
      <w:tr w14:paraId="10FB775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06CD0C4">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69919484">
            <w:pPr>
              <w:widowControl/>
              <w:jc w:val="left"/>
              <w:rPr>
                <w:sz w:val="30"/>
                <w:szCs w:val="30"/>
              </w:rPr>
            </w:pPr>
            <w:r>
              <w:rPr>
                <w:rFonts w:hint="eastAsia"/>
                <w:sz w:val="30"/>
                <w:szCs w:val="30"/>
                <w:highlight w:val="yellow"/>
              </w:rPr>
              <w:t>深圳市儿童医院2024年信息化零散工程监理测评服务</w:t>
            </w:r>
          </w:p>
        </w:tc>
      </w:tr>
      <w:tr w14:paraId="68C4694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1D9B9F">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7CE7EEE3">
            <w:pPr>
              <w:widowControl/>
              <w:jc w:val="left"/>
              <w:rPr>
                <w:sz w:val="30"/>
                <w:szCs w:val="30"/>
              </w:rPr>
            </w:pPr>
            <w:r>
              <w:rPr>
                <w:rFonts w:ascii="宋体" w:hAnsi="宋体" w:cs="宋体"/>
                <w:kern w:val="0"/>
                <w:sz w:val="30"/>
                <w:szCs w:val="30"/>
              </w:rPr>
              <w:t>A</w:t>
            </w:r>
          </w:p>
        </w:tc>
      </w:tr>
      <w:tr w14:paraId="71E7F3C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207E1DF">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13710560">
            <w:pPr>
              <w:widowControl/>
              <w:jc w:val="left"/>
              <w:rPr>
                <w:sz w:val="30"/>
                <w:szCs w:val="30"/>
              </w:rPr>
            </w:pPr>
            <w:r>
              <w:rPr>
                <w:rFonts w:hint="eastAsia" w:ascii="宋体" w:hAnsi="宋体" w:cs="宋体"/>
                <w:kern w:val="0"/>
                <w:sz w:val="30"/>
                <w:szCs w:val="30"/>
              </w:rPr>
              <w:t>服务</w:t>
            </w:r>
            <w:r>
              <w:rPr>
                <w:rFonts w:ascii="宋体" w:hAnsi="宋体" w:cs="宋体"/>
                <w:kern w:val="0"/>
                <w:sz w:val="30"/>
                <w:szCs w:val="30"/>
              </w:rPr>
              <w:t>类</w:t>
            </w:r>
          </w:p>
        </w:tc>
      </w:tr>
      <w:tr w14:paraId="471D120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A8063E6">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5A854E63">
            <w:pPr>
              <w:widowControl/>
              <w:jc w:val="left"/>
              <w:rPr>
                <w:sz w:val="30"/>
                <w:szCs w:val="30"/>
              </w:rPr>
            </w:pPr>
            <w:r>
              <w:rPr>
                <w:rFonts w:ascii="宋体" w:hAnsi="宋体" w:cs="宋体"/>
                <w:kern w:val="0"/>
                <w:sz w:val="30"/>
                <w:szCs w:val="30"/>
              </w:rPr>
              <w:t>公开招标</w:t>
            </w:r>
          </w:p>
        </w:tc>
      </w:tr>
      <w:tr w14:paraId="70A859A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1490C6E">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2A6E9DCC">
            <w:pPr>
              <w:widowControl/>
              <w:jc w:val="left"/>
              <w:rPr>
                <w:sz w:val="30"/>
                <w:szCs w:val="30"/>
              </w:rPr>
            </w:pPr>
            <w:r>
              <w:rPr>
                <w:rFonts w:ascii="宋体" w:hAnsi="宋体" w:cs="宋体"/>
                <w:kern w:val="0"/>
                <w:sz w:val="30"/>
                <w:szCs w:val="30"/>
              </w:rPr>
              <w:t>人民币</w:t>
            </w:r>
          </w:p>
        </w:tc>
      </w:tr>
      <w:tr w14:paraId="3CA2124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5850F07">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5C9E369D">
            <w:pPr>
              <w:widowControl/>
              <w:jc w:val="left"/>
              <w:rPr>
                <w:sz w:val="30"/>
                <w:szCs w:val="30"/>
              </w:rPr>
            </w:pPr>
            <w:r>
              <w:rPr>
                <w:rFonts w:ascii="宋体" w:hAnsi="宋体" w:cs="宋体"/>
                <w:kern w:val="0"/>
                <w:sz w:val="30"/>
                <w:szCs w:val="30"/>
              </w:rPr>
              <w:t>综合评分法</w:t>
            </w:r>
          </w:p>
        </w:tc>
      </w:tr>
    </w:tbl>
    <w:p w14:paraId="30A4278D">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4EDB68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48E2C6F">
            <w:pPr>
              <w:jc w:val="center"/>
              <w:rPr>
                <w:rFonts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7D4B5A7D">
            <w:pPr>
              <w:jc w:val="center"/>
              <w:rPr>
                <w:rFonts w:ascii="宋体" w:hAnsi="宋体" w:cs="宋体"/>
                <w:sz w:val="28"/>
                <w:szCs w:val="28"/>
              </w:rPr>
            </w:pPr>
            <w:r>
              <w:rPr>
                <w:sz w:val="28"/>
                <w:szCs w:val="28"/>
              </w:rPr>
              <w:t>内容</w:t>
            </w:r>
          </w:p>
        </w:tc>
      </w:tr>
      <w:tr w14:paraId="6E49FC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371B4C">
            <w:pPr>
              <w:jc w:val="center"/>
              <w:rPr>
                <w:rFonts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271F13DE">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276E2D58">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0AF4C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8CE55EB">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EC3071E">
            <w:pPr>
              <w:widowControl/>
              <w:jc w:val="center"/>
              <w:rPr>
                <w:sz w:val="28"/>
                <w:szCs w:val="28"/>
              </w:rPr>
            </w:pPr>
            <w:r>
              <w:rPr>
                <w:rFonts w:ascii="宋体" w:hAnsi="宋体" w:cs="宋体"/>
                <w:kern w:val="0"/>
                <w:sz w:val="28"/>
                <w:szCs w:val="28"/>
              </w:rPr>
              <w:t>内容</w:t>
            </w:r>
          </w:p>
        </w:tc>
      </w:tr>
      <w:tr w14:paraId="67FA7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CBDFEC4">
            <w:pPr>
              <w:widowControl/>
              <w:jc w:val="center"/>
              <w:textAlignment w:val="top"/>
              <w:rPr>
                <w:szCs w:val="21"/>
              </w:rPr>
            </w:pPr>
            <w:r>
              <w:rPr>
                <w:rFonts w:ascii="宋体" w:hAnsi="宋体" w:cs="宋体"/>
                <w:kern w:val="0"/>
                <w:szCs w:val="21"/>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4FE38F3A">
            <w:pPr>
              <w:widowControl/>
              <w:jc w:val="left"/>
              <w:textAlignment w:val="top"/>
              <w:rPr>
                <w:szCs w:val="21"/>
              </w:rPr>
            </w:pPr>
            <w:r>
              <w:rPr>
                <w:rFonts w:hint="eastAsia"/>
              </w:rPr>
              <w:t>不得将一个包内容拆开投标；</w:t>
            </w:r>
          </w:p>
        </w:tc>
      </w:tr>
      <w:tr w14:paraId="6B0E7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FDFA3C5">
            <w:pPr>
              <w:widowControl/>
              <w:jc w:val="center"/>
              <w:textAlignment w:val="top"/>
              <w:rPr>
                <w:szCs w:val="21"/>
              </w:rPr>
            </w:pPr>
            <w:r>
              <w:rPr>
                <w:rFonts w:ascii="宋体" w:hAnsi="宋体" w:cs="宋体"/>
                <w:kern w:val="0"/>
                <w:szCs w:val="21"/>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119A6482">
            <w:pPr>
              <w:widowControl/>
              <w:jc w:val="left"/>
              <w:textAlignment w:val="top"/>
              <w:rPr>
                <w:szCs w:val="21"/>
              </w:rPr>
            </w:pPr>
            <w:r>
              <w:rPr>
                <w:rFonts w:hint="eastAsia"/>
              </w:rPr>
              <w:t>对同一项目投标时，不得提供两套以上的投标方案（招标文件另有规定的除外）；</w:t>
            </w:r>
          </w:p>
        </w:tc>
      </w:tr>
      <w:tr w14:paraId="349F8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5A7F15A">
            <w:pPr>
              <w:widowControl/>
              <w:jc w:val="center"/>
              <w:textAlignment w:val="top"/>
              <w:rPr>
                <w:szCs w:val="21"/>
              </w:rPr>
            </w:pPr>
            <w:r>
              <w:rPr>
                <w:rFonts w:ascii="宋体" w:hAnsi="宋体" w:cs="宋体"/>
                <w:kern w:val="0"/>
                <w:szCs w:val="21"/>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36E2C4AA">
            <w:pPr>
              <w:widowControl/>
              <w:jc w:val="left"/>
              <w:textAlignment w:val="top"/>
              <w:rPr>
                <w:szCs w:val="21"/>
              </w:rPr>
            </w:pPr>
            <w:r>
              <w:rPr>
                <w:rFonts w:hint="eastAsia"/>
              </w:rPr>
              <w:t>分项报价或投标总价不得高于</w:t>
            </w:r>
            <w:bookmarkStart w:id="0" w:name="_Hlk71832186"/>
            <w:r>
              <w:rPr>
                <w:rFonts w:hint="eastAsia"/>
              </w:rPr>
              <w:t>相应预算金额（或设定的预算金额下的最高限价）</w:t>
            </w:r>
            <w:bookmarkEnd w:id="0"/>
            <w:r>
              <w:rPr>
                <w:rFonts w:hint="eastAsia"/>
              </w:rPr>
              <w:t>；</w:t>
            </w:r>
          </w:p>
        </w:tc>
      </w:tr>
      <w:tr w14:paraId="1BE19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6D9ED7C">
            <w:pPr>
              <w:widowControl/>
              <w:jc w:val="center"/>
              <w:textAlignment w:val="top"/>
              <w:rPr>
                <w:szCs w:val="21"/>
              </w:rPr>
            </w:pPr>
            <w:r>
              <w:rPr>
                <w:rFonts w:ascii="宋体" w:hAnsi="宋体" w:cs="宋体"/>
                <w:kern w:val="0"/>
                <w:szCs w:val="21"/>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5178A1BC">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709D2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80B8962">
            <w:pPr>
              <w:widowControl/>
              <w:jc w:val="center"/>
              <w:textAlignment w:val="top"/>
              <w:rPr>
                <w:szCs w:val="21"/>
              </w:rPr>
            </w:pPr>
            <w:r>
              <w:rPr>
                <w:rFonts w:ascii="宋体" w:hAnsi="宋体" w:cs="宋体"/>
                <w:kern w:val="0"/>
                <w:szCs w:val="21"/>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2DA250FD">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所投货物、服务在技术、商务等方面没有实质性满足招标文件要求的（是否实质性满足招标文件要求，由评审委员会根据实质性条款响应情况作出评判）；</w:t>
            </w:r>
          </w:p>
        </w:tc>
      </w:tr>
      <w:tr w14:paraId="2F626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ED6A0E1">
            <w:pPr>
              <w:widowControl/>
              <w:jc w:val="center"/>
              <w:textAlignment w:val="top"/>
              <w:rPr>
                <w:szCs w:val="21"/>
              </w:rPr>
            </w:pPr>
            <w:r>
              <w:rPr>
                <w:rFonts w:ascii="宋体" w:hAnsi="宋体" w:cs="宋体"/>
                <w:kern w:val="0"/>
                <w:szCs w:val="21"/>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6AE6B2B3">
            <w:pPr>
              <w:widowControl/>
              <w:jc w:val="left"/>
              <w:textAlignment w:val="top"/>
              <w:rPr>
                <w:szCs w:val="21"/>
              </w:rPr>
            </w:pPr>
            <w:r>
              <w:rPr>
                <w:rFonts w:hint="eastAsia"/>
              </w:rPr>
              <w:t>未按招标文件所提供的样式填写《投标函》；未按招标文件所提供的《政府采购投标及履约承诺函》进行承诺或不符合承诺的；未按招标文件对投标文件组成的要求提供投标文件；</w:t>
            </w:r>
          </w:p>
        </w:tc>
      </w:tr>
      <w:tr w14:paraId="6650D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D9C7282">
            <w:pPr>
              <w:widowControl/>
              <w:jc w:val="center"/>
              <w:textAlignment w:val="top"/>
              <w:rPr>
                <w:szCs w:val="21"/>
              </w:rPr>
            </w:pPr>
            <w:r>
              <w:rPr>
                <w:rFonts w:ascii="宋体" w:hAnsi="宋体" w:cs="宋体"/>
                <w:kern w:val="0"/>
                <w:szCs w:val="21"/>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25E1E668">
            <w:pPr>
              <w:widowControl/>
              <w:jc w:val="left"/>
              <w:textAlignment w:val="top"/>
              <w:rPr>
                <w:szCs w:val="21"/>
              </w:rPr>
            </w:pPr>
            <w:r>
              <w:rPr>
                <w:rFonts w:hint="eastAsia"/>
              </w:rPr>
              <w:t>投标报价有缺漏项目,或者对招标文件规定的项目需求内容或者需求数量进行修改</w:t>
            </w:r>
            <w:r>
              <w:rPr>
                <w:rFonts w:hint="eastAsia"/>
                <w:szCs w:val="21"/>
              </w:rPr>
              <w:t>，评审委员会判定投标响应不满足采购需求</w:t>
            </w:r>
            <w:r>
              <w:rPr>
                <w:rFonts w:hint="eastAsia"/>
              </w:rPr>
              <w:t>；</w:t>
            </w:r>
          </w:p>
        </w:tc>
      </w:tr>
      <w:tr w14:paraId="7BFAC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73946D2">
            <w:pPr>
              <w:widowControl/>
              <w:jc w:val="center"/>
              <w:textAlignment w:val="top"/>
              <w:rPr>
                <w:szCs w:val="21"/>
              </w:rPr>
            </w:pPr>
            <w:r>
              <w:rPr>
                <w:rFonts w:ascii="宋体" w:hAnsi="宋体" w:cs="宋体"/>
                <w:kern w:val="0"/>
                <w:szCs w:val="21"/>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7B5EB962">
            <w:pPr>
              <w:widowControl/>
              <w:jc w:val="left"/>
              <w:textAlignment w:val="top"/>
              <w:rPr>
                <w:szCs w:val="21"/>
              </w:rPr>
            </w:pPr>
            <w:r>
              <w:rPr>
                <w:rFonts w:hint="eastAsia"/>
              </w:rPr>
              <w:t>投标文件存在列放位置错误，导致属于信息公开情形的没有被公开；</w:t>
            </w:r>
          </w:p>
        </w:tc>
      </w:tr>
      <w:tr w14:paraId="50139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FEF899F">
            <w:pPr>
              <w:widowControl/>
              <w:jc w:val="center"/>
              <w:textAlignment w:val="top"/>
              <w:rPr>
                <w:szCs w:val="21"/>
              </w:rPr>
            </w:pPr>
            <w:r>
              <w:rPr>
                <w:rFonts w:ascii="宋体" w:hAnsi="宋体" w:cs="宋体"/>
                <w:kern w:val="0"/>
                <w:szCs w:val="21"/>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037F9213">
            <w:pPr>
              <w:widowControl/>
              <w:jc w:val="left"/>
              <w:textAlignment w:val="top"/>
              <w:rPr>
                <w:szCs w:val="21"/>
              </w:rPr>
            </w:pPr>
            <w:r>
              <w:rPr>
                <w:rFonts w:hint="eastAsia"/>
              </w:rPr>
              <w:t>投标文件电子文档不得带病毒；</w:t>
            </w:r>
          </w:p>
        </w:tc>
      </w:tr>
      <w:tr w14:paraId="329E2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AECF3DE">
            <w:pPr>
              <w:widowControl/>
              <w:jc w:val="center"/>
              <w:textAlignment w:val="top"/>
              <w:rPr>
                <w:szCs w:val="21"/>
              </w:rPr>
            </w:pPr>
            <w:r>
              <w:rPr>
                <w:rFonts w:ascii="宋体" w:hAnsi="宋体" w:cs="宋体"/>
                <w:kern w:val="0"/>
                <w:szCs w:val="21"/>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0F545DC6">
            <w:pPr>
              <w:widowControl/>
              <w:jc w:val="left"/>
              <w:textAlignment w:val="top"/>
              <w:rPr>
                <w:szCs w:val="21"/>
              </w:rPr>
            </w:pPr>
            <w:r>
              <w:rPr>
                <w:rFonts w:hint="eastAsia"/>
              </w:rPr>
              <w:t>投标文件用不属于本公司的电子密钥或电子营业执照进行加密的；</w:t>
            </w:r>
          </w:p>
        </w:tc>
      </w:tr>
      <w:tr w14:paraId="1479CD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8F3EA47">
            <w:pPr>
              <w:widowControl/>
              <w:jc w:val="center"/>
              <w:textAlignment w:val="top"/>
              <w:rPr>
                <w:rFonts w:ascii="宋体" w:hAnsi="宋体" w:cs="宋体"/>
                <w:color w:val="FF0000"/>
                <w:kern w:val="0"/>
                <w:szCs w:val="21"/>
              </w:rPr>
            </w:pPr>
            <w:r>
              <w:rPr>
                <w:rFonts w:hint="eastAsia" w:ascii="宋体" w:hAnsi="宋体" w:cs="宋体"/>
                <w:color w:val="FF0000"/>
                <w:kern w:val="0"/>
                <w:szCs w:val="21"/>
              </w:rPr>
              <w:t>1</w:t>
            </w:r>
            <w:r>
              <w:rPr>
                <w:rFonts w:ascii="宋体" w:hAnsi="宋体" w:cs="宋体"/>
                <w:color w:val="FF0000"/>
                <w:kern w:val="0"/>
                <w:szCs w:val="21"/>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406F9A28">
            <w:pPr>
              <w:widowControl/>
              <w:jc w:val="left"/>
              <w:textAlignment w:val="top"/>
              <w:rPr>
                <w:color w:val="FF0000"/>
              </w:rPr>
            </w:pPr>
            <w:r>
              <w:rPr>
                <w:color w:val="FF0000"/>
              </w:rPr>
              <w:t>不同投标供应商投标文件“文件制作机器码”一致；</w:t>
            </w:r>
          </w:p>
        </w:tc>
      </w:tr>
      <w:tr w14:paraId="3AABD0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FD9AA3D">
            <w:pPr>
              <w:widowControl/>
              <w:jc w:val="center"/>
              <w:textAlignment w:val="top"/>
              <w:rPr>
                <w:rFonts w:ascii="宋体" w:hAnsi="宋体" w:cs="宋体"/>
                <w:color w:val="FF0000"/>
                <w:kern w:val="0"/>
                <w:szCs w:val="21"/>
              </w:rPr>
            </w:pPr>
            <w:r>
              <w:rPr>
                <w:rFonts w:hint="eastAsia" w:ascii="宋体" w:hAnsi="宋体" w:cs="宋体"/>
                <w:color w:val="FF0000"/>
                <w:kern w:val="0"/>
                <w:szCs w:val="21"/>
              </w:rPr>
              <w:t>1</w:t>
            </w:r>
            <w:r>
              <w:rPr>
                <w:rFonts w:ascii="宋体" w:hAnsi="宋体" w:cs="宋体"/>
                <w:color w:val="FF0000"/>
                <w:kern w:val="0"/>
                <w:szCs w:val="21"/>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7C649B6E">
            <w:pPr>
              <w:widowControl/>
              <w:jc w:val="left"/>
              <w:textAlignment w:val="top"/>
              <w:rPr>
                <w:color w:val="FF0000"/>
              </w:rPr>
            </w:pPr>
            <w:r>
              <w:rPr>
                <w:color w:val="FF0000"/>
              </w:rPr>
              <w:t>不同投标供应商投标文件“文件创建标识码”一致</w:t>
            </w:r>
            <w:r>
              <w:rPr>
                <w:rFonts w:hint="eastAsia"/>
                <w:color w:val="FF0000"/>
              </w:rPr>
              <w:t>；</w:t>
            </w:r>
          </w:p>
        </w:tc>
      </w:tr>
      <w:tr w14:paraId="71C75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C757261">
            <w:pPr>
              <w:widowControl/>
              <w:jc w:val="center"/>
              <w:textAlignment w:val="top"/>
              <w:rPr>
                <w:szCs w:val="21"/>
              </w:rPr>
            </w:pPr>
            <w:r>
              <w:rPr>
                <w:rFonts w:ascii="宋体" w:hAnsi="宋体" w:cs="宋体"/>
                <w:kern w:val="0"/>
                <w:szCs w:val="21"/>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70B1D864">
            <w:pPr>
              <w:widowControl/>
              <w:jc w:val="left"/>
              <w:textAlignment w:val="top"/>
              <w:rPr>
                <w:szCs w:val="21"/>
              </w:rPr>
            </w:pPr>
            <w:r>
              <w:rPr>
                <w:rFonts w:hint="eastAsia"/>
              </w:rPr>
              <w:t>法律、法规、规章、规范性文件规定的其他情形。</w:t>
            </w:r>
          </w:p>
        </w:tc>
      </w:tr>
    </w:tbl>
    <w:p w14:paraId="07508AE3">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8788" w:type="dxa"/>
        <w:jc w:val="center"/>
        <w:tblCellSpacing w:w="0" w:type="dxa"/>
        <w:tblLayout w:type="fixed"/>
        <w:tblCellMar>
          <w:top w:w="45" w:type="dxa"/>
          <w:left w:w="45" w:type="dxa"/>
          <w:bottom w:w="45" w:type="dxa"/>
          <w:right w:w="45" w:type="dxa"/>
        </w:tblCellMar>
      </w:tblPr>
      <w:tblGrid>
        <w:gridCol w:w="8583"/>
        <w:gridCol w:w="205"/>
      </w:tblGrid>
      <w:tr w14:paraId="7BFF8F32">
        <w:tblPrEx>
          <w:tblCellMar>
            <w:top w:w="45" w:type="dxa"/>
            <w:left w:w="45" w:type="dxa"/>
            <w:bottom w:w="45" w:type="dxa"/>
            <w:right w:w="45" w:type="dxa"/>
          </w:tblCellMar>
        </w:tblPrEx>
        <w:trPr>
          <w:tblCellSpacing w:w="0" w:type="dxa"/>
          <w:jc w:val="center"/>
        </w:trPr>
        <w:tc>
          <w:tcPr>
            <w:tcW w:w="8583" w:type="dxa"/>
            <w:tcBorders>
              <w:top w:val="nil"/>
              <w:left w:val="nil"/>
              <w:bottom w:val="nil"/>
              <w:right w:val="nil"/>
            </w:tcBorders>
            <w:vAlign w:val="center"/>
          </w:tcPr>
          <w:p w14:paraId="401FE21D">
            <w:pPr>
              <w:rPr>
                <w:rFonts w:ascii="宋体" w:hAnsi="宋体" w:cs="宋体"/>
                <w:b/>
                <w:bCs/>
                <w:sz w:val="24"/>
              </w:rPr>
            </w:pPr>
            <w:r>
              <w:rPr>
                <w:b/>
                <w:bCs/>
              </w:rPr>
              <w:t>评标方法：综合评分法（新价格分算法）</w:t>
            </w:r>
          </w:p>
        </w:tc>
        <w:tc>
          <w:tcPr>
            <w:tcW w:w="205" w:type="dxa"/>
            <w:tcBorders>
              <w:top w:val="nil"/>
              <w:left w:val="nil"/>
              <w:bottom w:val="nil"/>
              <w:right w:val="nil"/>
            </w:tcBorders>
            <w:vAlign w:val="center"/>
          </w:tcPr>
          <w:p w14:paraId="22323A9E">
            <w:pPr>
              <w:jc w:val="right"/>
              <w:rPr>
                <w:rFonts w:ascii="宋体" w:hAnsi="宋体" w:cs="宋体"/>
                <w:b/>
                <w:bCs/>
                <w:sz w:val="24"/>
              </w:rPr>
            </w:pPr>
          </w:p>
        </w:tc>
      </w:tr>
      <w:tr w14:paraId="694854FA">
        <w:tblPrEx>
          <w:tblCellMar>
            <w:top w:w="45" w:type="dxa"/>
            <w:left w:w="45" w:type="dxa"/>
            <w:bottom w:w="45" w:type="dxa"/>
            <w:right w:w="45" w:type="dxa"/>
          </w:tblCellMar>
        </w:tblPrEx>
        <w:trPr>
          <w:tblCellSpacing w:w="0" w:type="dxa"/>
          <w:jc w:val="center"/>
        </w:trPr>
        <w:tc>
          <w:tcPr>
            <w:tcW w:w="8788" w:type="dxa"/>
            <w:gridSpan w:val="2"/>
            <w:tcBorders>
              <w:top w:val="nil"/>
              <w:left w:val="nil"/>
              <w:bottom w:val="nil"/>
              <w:right w:val="nil"/>
            </w:tcBorders>
            <w:vAlign w:val="center"/>
          </w:tcPr>
          <w:p w14:paraId="16255C2A">
            <w:pPr>
              <w:pStyle w:val="37"/>
              <w:jc w:val="left"/>
            </w:pPr>
            <w:r>
              <w:t>综合评分法，是指投标文件满足招标文件全部实质性要求，且按照评审因素的量化指标评审得分最高的投标人为中标候选人的评标方法。</w:t>
            </w:r>
          </w:p>
          <w:p w14:paraId="324D796C">
            <w:pPr>
              <w:pStyle w:val="37"/>
              <w:jc w:val="left"/>
            </w:pPr>
            <w:r>
              <w:t>价格分计算方法：</w:t>
            </w:r>
          </w:p>
          <w:p w14:paraId="6137E69F">
            <w:pPr>
              <w:pStyle w:val="37"/>
              <w:jc w:val="left"/>
            </w:pPr>
            <w:r>
              <w:t xml:space="preserve">采用低价优先法计算，即满足招标文件要求且投标价格最低的投标报价为评标基准价，其价格分为满分。其他投标人的价格分统一按照下列公式计算： </w:t>
            </w:r>
          </w:p>
          <w:p w14:paraId="3897390E">
            <w:pPr>
              <w:pStyle w:val="37"/>
              <w:jc w:val="left"/>
            </w:pPr>
            <w:r>
              <w:t xml:space="preserve">投标报价得分=(评标基准价／投标报价)×100 </w:t>
            </w:r>
          </w:p>
          <w:p w14:paraId="1C749904">
            <w:pPr>
              <w:pStyle w:val="37"/>
              <w:jc w:val="left"/>
            </w:pPr>
            <w:r>
              <w:t xml:space="preserve">评标总得分＝F1×A1＋F2×A2＋……＋Fn×An </w:t>
            </w:r>
          </w:p>
          <w:p w14:paraId="401EFA81">
            <w:pPr>
              <w:pStyle w:val="37"/>
              <w:jc w:val="left"/>
            </w:pPr>
            <w:r>
              <w:t xml:space="preserve">F1、F2……Fn分别为各项评审因素的得分； </w:t>
            </w:r>
          </w:p>
          <w:p w14:paraId="7F7D0EB6">
            <w:pPr>
              <w:pStyle w:val="37"/>
              <w:jc w:val="left"/>
            </w:pPr>
            <w:r>
              <w:t xml:space="preserve">A1、A2、……An 分别为各项评审因素所占的权重(A1＋A2＋……＋An＝1)。 </w:t>
            </w:r>
          </w:p>
          <w:p w14:paraId="7BAA52E0">
            <w:pPr>
              <w:pStyle w:val="37"/>
              <w:jc w:val="left"/>
            </w:pPr>
            <w:r>
              <w:t xml:space="preserve">评标过程中，不得去掉报价中的最高报价和最低报价。 </w:t>
            </w:r>
          </w:p>
          <w:p w14:paraId="503A57D5">
            <w:pPr>
              <w:pStyle w:val="37"/>
              <w:jc w:val="left"/>
            </w:pPr>
            <w:r>
              <w:t xml:space="preserve">此方法适用于货物类、服务类、工程类项目。 </w:t>
            </w:r>
          </w:p>
        </w:tc>
      </w:tr>
    </w:tbl>
    <w:p w14:paraId="35880FA4">
      <w:pPr>
        <w:wordWrap w:val="0"/>
        <w:jc w:val="center"/>
        <w:rPr>
          <w:b/>
          <w:bCs/>
        </w:rPr>
      </w:pPr>
    </w:p>
    <w:tbl>
      <w:tblPr>
        <w:tblStyle w:val="42"/>
        <w:tblW w:w="509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0"/>
        <w:gridCol w:w="636"/>
        <w:gridCol w:w="1478"/>
        <w:gridCol w:w="730"/>
        <w:gridCol w:w="5052"/>
      </w:tblGrid>
      <w:tr w14:paraId="71A22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8C5E3A8">
            <w:pPr>
              <w:wordWrap w:val="0"/>
              <w:jc w:val="center"/>
              <w:rPr>
                <w:rFonts w:ascii="宋体" w:hAnsi="宋体" w:cs="宋体"/>
                <w:b/>
                <w:bCs/>
                <w:szCs w:val="21"/>
              </w:rPr>
            </w:pPr>
            <w:r>
              <w:rPr>
                <w:rFonts w:hint="eastAsia" w:ascii="宋体" w:hAnsi="宋体" w:cs="宋体"/>
                <w:b/>
                <w:bCs/>
                <w:szCs w:val="21"/>
              </w:rPr>
              <w:t>序号</w:t>
            </w:r>
          </w:p>
        </w:tc>
        <w:tc>
          <w:tcPr>
            <w:tcW w:w="1637"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ABB69C9">
            <w:pPr>
              <w:wordWrap w:val="0"/>
              <w:jc w:val="center"/>
              <w:rPr>
                <w:rFonts w:ascii="宋体" w:hAnsi="宋体" w:cs="宋体"/>
                <w:b/>
                <w:bCs/>
                <w:szCs w:val="21"/>
              </w:rPr>
            </w:pPr>
            <w:r>
              <w:rPr>
                <w:rFonts w:hint="eastAsia" w:ascii="宋体" w:hAnsi="宋体" w:cs="宋体"/>
                <w:b/>
                <w:bCs/>
                <w:szCs w:val="21"/>
              </w:rPr>
              <w:t>评分项</w:t>
            </w:r>
          </w:p>
        </w:tc>
        <w:tc>
          <w:tcPr>
            <w:tcW w:w="2908"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02D64859">
            <w:pPr>
              <w:wordWrap w:val="0"/>
              <w:jc w:val="center"/>
              <w:rPr>
                <w:rFonts w:ascii="宋体" w:hAnsi="宋体" w:cs="宋体"/>
                <w:b/>
                <w:bCs/>
                <w:szCs w:val="21"/>
              </w:rPr>
            </w:pPr>
            <w:r>
              <w:rPr>
                <w:rFonts w:hint="eastAsia" w:ascii="宋体" w:hAnsi="宋体" w:cs="宋体"/>
                <w:b/>
                <w:bCs/>
                <w:szCs w:val="21"/>
              </w:rPr>
              <w:t>权重(%)</w:t>
            </w:r>
          </w:p>
        </w:tc>
      </w:tr>
      <w:tr w14:paraId="77854E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tcBorders>
              <w:top w:val="single" w:color="000000" w:sz="8" w:space="0"/>
              <w:left w:val="single" w:color="000000" w:sz="8" w:space="0"/>
              <w:bottom w:val="single" w:color="000000" w:sz="8" w:space="0"/>
              <w:right w:val="single" w:color="000000" w:sz="8" w:space="0"/>
            </w:tcBorders>
          </w:tcPr>
          <w:p w14:paraId="751BB25B">
            <w:pPr>
              <w:wordWrap w:val="0"/>
              <w:jc w:val="center"/>
              <w:rPr>
                <w:rFonts w:ascii="宋体" w:hAnsi="宋体" w:cs="宋体"/>
                <w:b/>
                <w:bCs/>
                <w:color w:val="0000FF"/>
                <w:szCs w:val="21"/>
              </w:rPr>
            </w:pPr>
            <w:r>
              <w:rPr>
                <w:rFonts w:hint="eastAsia" w:ascii="宋体" w:hAnsi="宋体" w:cs="宋体"/>
                <w:b/>
                <w:bCs/>
                <w:color w:val="0000FF"/>
                <w:szCs w:val="21"/>
              </w:rPr>
              <w:t>1</w:t>
            </w:r>
          </w:p>
        </w:tc>
        <w:tc>
          <w:tcPr>
            <w:tcW w:w="1637" w:type="pct"/>
            <w:gridSpan w:val="3"/>
            <w:tcBorders>
              <w:top w:val="single" w:color="000000" w:sz="8" w:space="0"/>
              <w:left w:val="single" w:color="000000" w:sz="8" w:space="0"/>
              <w:bottom w:val="single" w:color="000000" w:sz="8" w:space="0"/>
              <w:right w:val="single" w:color="000000" w:sz="8" w:space="0"/>
            </w:tcBorders>
          </w:tcPr>
          <w:p w14:paraId="42963EBA">
            <w:pPr>
              <w:wordWrap w:val="0"/>
              <w:jc w:val="center"/>
              <w:rPr>
                <w:rFonts w:ascii="宋体" w:hAnsi="宋体" w:cs="宋体"/>
                <w:b/>
                <w:bCs/>
                <w:color w:val="0000FF"/>
                <w:szCs w:val="21"/>
              </w:rPr>
            </w:pPr>
            <w:r>
              <w:rPr>
                <w:rFonts w:hint="eastAsia" w:ascii="宋体" w:hAnsi="宋体" w:cs="宋体"/>
                <w:b/>
                <w:bCs/>
                <w:color w:val="0000FF"/>
                <w:szCs w:val="21"/>
              </w:rPr>
              <w:t>价格</w:t>
            </w:r>
          </w:p>
        </w:tc>
        <w:tc>
          <w:tcPr>
            <w:tcW w:w="2908" w:type="pct"/>
            <w:tcBorders>
              <w:top w:val="single" w:color="000000" w:sz="8" w:space="0"/>
              <w:left w:val="single" w:color="000000" w:sz="8" w:space="0"/>
              <w:bottom w:val="single" w:color="000000" w:sz="8" w:space="0"/>
              <w:right w:val="single" w:color="000000" w:sz="8" w:space="0"/>
            </w:tcBorders>
          </w:tcPr>
          <w:p w14:paraId="18F12E2E">
            <w:pPr>
              <w:wordWrap w:val="0"/>
              <w:jc w:val="center"/>
              <w:rPr>
                <w:rFonts w:ascii="宋体" w:hAnsi="宋体" w:cs="宋体"/>
                <w:b/>
                <w:bCs/>
                <w:color w:val="0000FF"/>
                <w:szCs w:val="21"/>
              </w:rPr>
            </w:pPr>
            <w:r>
              <w:rPr>
                <w:rFonts w:hint="eastAsia" w:ascii="宋体" w:hAnsi="宋体" w:cs="宋体"/>
                <w:b/>
                <w:bCs/>
                <w:color w:val="0000FF"/>
                <w:szCs w:val="21"/>
              </w:rPr>
              <w:t>10</w:t>
            </w:r>
          </w:p>
        </w:tc>
      </w:tr>
      <w:tr w14:paraId="44091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restart"/>
            <w:tcBorders>
              <w:top w:val="single" w:color="000000" w:sz="8" w:space="0"/>
              <w:left w:val="single" w:color="000000" w:sz="8" w:space="0"/>
              <w:bottom w:val="single" w:color="000000" w:sz="8" w:space="0"/>
              <w:right w:val="single" w:color="000000" w:sz="8" w:space="0"/>
            </w:tcBorders>
          </w:tcPr>
          <w:p w14:paraId="5023B876">
            <w:pPr>
              <w:wordWrap w:val="0"/>
              <w:jc w:val="center"/>
              <w:rPr>
                <w:rFonts w:ascii="宋体" w:hAnsi="宋体" w:cs="宋体"/>
                <w:b/>
                <w:bCs/>
                <w:color w:val="0000FF"/>
                <w:szCs w:val="21"/>
              </w:rPr>
            </w:pPr>
            <w:r>
              <w:rPr>
                <w:rFonts w:hint="eastAsia" w:ascii="宋体" w:hAnsi="宋体" w:cs="宋体"/>
                <w:b/>
                <w:bCs/>
                <w:color w:val="0000FF"/>
                <w:szCs w:val="21"/>
              </w:rPr>
              <w:t>2</w:t>
            </w:r>
          </w:p>
        </w:tc>
        <w:tc>
          <w:tcPr>
            <w:tcW w:w="1637" w:type="pct"/>
            <w:gridSpan w:val="3"/>
            <w:tcBorders>
              <w:top w:val="single" w:color="000000" w:sz="8" w:space="0"/>
              <w:left w:val="single" w:color="000000" w:sz="8" w:space="0"/>
              <w:bottom w:val="single" w:color="000000" w:sz="8" w:space="0"/>
              <w:right w:val="single" w:color="000000" w:sz="8" w:space="0"/>
            </w:tcBorders>
          </w:tcPr>
          <w:p w14:paraId="05687218">
            <w:pPr>
              <w:wordWrap w:val="0"/>
              <w:jc w:val="center"/>
              <w:rPr>
                <w:rFonts w:ascii="宋体" w:hAnsi="宋体" w:cs="宋体"/>
                <w:b/>
                <w:bCs/>
                <w:color w:val="0000FF"/>
                <w:szCs w:val="21"/>
              </w:rPr>
            </w:pPr>
            <w:r>
              <w:rPr>
                <w:rFonts w:hint="eastAsia" w:ascii="宋体" w:hAnsi="宋体" w:cs="宋体"/>
                <w:b/>
                <w:bCs/>
                <w:color w:val="0000FF"/>
                <w:szCs w:val="21"/>
              </w:rPr>
              <w:t>技术部分</w:t>
            </w:r>
          </w:p>
        </w:tc>
        <w:tc>
          <w:tcPr>
            <w:tcW w:w="2908" w:type="pct"/>
            <w:tcBorders>
              <w:top w:val="single" w:color="000000" w:sz="8" w:space="0"/>
              <w:left w:val="single" w:color="000000" w:sz="8" w:space="0"/>
              <w:bottom w:val="single" w:color="000000" w:sz="8" w:space="0"/>
              <w:right w:val="single" w:color="000000" w:sz="8" w:space="0"/>
            </w:tcBorders>
          </w:tcPr>
          <w:p w14:paraId="12EDB36D">
            <w:pPr>
              <w:wordWrap w:val="0"/>
              <w:jc w:val="center"/>
              <w:rPr>
                <w:rFonts w:ascii="宋体" w:hAnsi="宋体" w:cs="宋体"/>
                <w:b/>
                <w:bCs/>
                <w:color w:val="0000FF"/>
                <w:szCs w:val="21"/>
              </w:rPr>
            </w:pPr>
            <w:r>
              <w:rPr>
                <w:rFonts w:hint="eastAsia" w:ascii="宋体" w:hAnsi="宋体" w:cs="宋体"/>
                <w:b/>
                <w:bCs/>
                <w:color w:val="0000FF"/>
                <w:szCs w:val="21"/>
              </w:rPr>
              <w:t>5</w:t>
            </w:r>
            <w:r>
              <w:rPr>
                <w:rFonts w:ascii="宋体" w:hAnsi="宋体" w:cs="宋体"/>
                <w:b/>
                <w:bCs/>
                <w:color w:val="0000FF"/>
                <w:szCs w:val="21"/>
              </w:rPr>
              <w:t>8</w:t>
            </w:r>
          </w:p>
        </w:tc>
      </w:tr>
      <w:tr w14:paraId="60F26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B1C362E">
            <w:pPr>
              <w:rPr>
                <w:rFonts w:ascii="宋体" w:hAnsi="宋体" w:cs="宋体"/>
                <w:b/>
                <w:bCs/>
                <w:color w:val="0000FF"/>
                <w:szCs w:val="21"/>
              </w:rPr>
            </w:pPr>
          </w:p>
        </w:tc>
        <w:tc>
          <w:tcPr>
            <w:tcW w:w="36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4574312">
            <w:pPr>
              <w:wordWrap w:val="0"/>
              <w:jc w:val="center"/>
              <w:rPr>
                <w:rFonts w:ascii="宋体" w:hAnsi="宋体" w:cs="宋体"/>
                <w:szCs w:val="21"/>
              </w:rPr>
            </w:pPr>
            <w:r>
              <w:rPr>
                <w:rFonts w:hint="eastAsia" w:ascii="宋体" w:hAnsi="宋体" w:cs="宋体"/>
                <w:szCs w:val="21"/>
              </w:rPr>
              <w:t>序号</w:t>
            </w:r>
          </w:p>
        </w:tc>
        <w:tc>
          <w:tcPr>
            <w:tcW w:w="851"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2B50ADD">
            <w:pPr>
              <w:wordWrap w:val="0"/>
              <w:jc w:val="center"/>
              <w:rPr>
                <w:rFonts w:ascii="宋体" w:hAnsi="宋体" w:cs="宋体"/>
                <w:szCs w:val="21"/>
              </w:rPr>
            </w:pPr>
            <w:r>
              <w:rPr>
                <w:rFonts w:hint="eastAsia" w:ascii="宋体" w:hAnsi="宋体" w:cs="宋体"/>
                <w:szCs w:val="21"/>
              </w:rPr>
              <w:t>评分因素</w:t>
            </w:r>
          </w:p>
        </w:tc>
        <w:tc>
          <w:tcPr>
            <w:tcW w:w="42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66EADE9">
            <w:pPr>
              <w:wordWrap w:val="0"/>
              <w:jc w:val="center"/>
              <w:rPr>
                <w:rFonts w:ascii="宋体" w:hAnsi="宋体" w:cs="宋体"/>
                <w:szCs w:val="21"/>
              </w:rPr>
            </w:pPr>
            <w:r>
              <w:rPr>
                <w:rFonts w:hint="eastAsia" w:ascii="宋体" w:hAnsi="宋体" w:cs="宋体"/>
                <w:szCs w:val="21"/>
              </w:rPr>
              <w:t>权重(%)</w:t>
            </w:r>
          </w:p>
        </w:tc>
        <w:tc>
          <w:tcPr>
            <w:tcW w:w="290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F126D27">
            <w:pPr>
              <w:wordWrap w:val="0"/>
              <w:jc w:val="center"/>
              <w:rPr>
                <w:rFonts w:ascii="宋体" w:hAnsi="宋体" w:cs="宋体"/>
                <w:szCs w:val="21"/>
              </w:rPr>
            </w:pPr>
            <w:r>
              <w:rPr>
                <w:rFonts w:hint="eastAsia" w:ascii="宋体" w:hAnsi="宋体" w:cs="宋体"/>
                <w:szCs w:val="21"/>
              </w:rPr>
              <w:t>评分准则</w:t>
            </w:r>
          </w:p>
        </w:tc>
      </w:tr>
      <w:tr w14:paraId="145D9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4DD1F3C1">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0A811C3E">
            <w:pPr>
              <w:wordWrap w:val="0"/>
              <w:jc w:val="center"/>
              <w:rPr>
                <w:rFonts w:ascii="宋体" w:hAnsi="宋体" w:cs="宋体"/>
                <w:szCs w:val="21"/>
              </w:rPr>
            </w:pPr>
            <w:r>
              <w:rPr>
                <w:rFonts w:hint="eastAsia" w:ascii="宋体" w:hAnsi="宋体" w:cs="宋体"/>
                <w:szCs w:val="21"/>
              </w:rPr>
              <w:t>1</w:t>
            </w:r>
          </w:p>
        </w:tc>
        <w:tc>
          <w:tcPr>
            <w:tcW w:w="851" w:type="pct"/>
            <w:tcBorders>
              <w:top w:val="single" w:color="000000" w:sz="8" w:space="0"/>
              <w:left w:val="single" w:color="000000" w:sz="8" w:space="0"/>
              <w:bottom w:val="single" w:color="000000" w:sz="8" w:space="0"/>
              <w:right w:val="single" w:color="000000" w:sz="8" w:space="0"/>
            </w:tcBorders>
            <w:vAlign w:val="center"/>
          </w:tcPr>
          <w:p w14:paraId="162523EF">
            <w:pPr>
              <w:jc w:val="center"/>
              <w:rPr>
                <w:rFonts w:ascii="宋体" w:hAnsi="宋体" w:cs="宋体"/>
                <w:szCs w:val="21"/>
              </w:rPr>
            </w:pPr>
            <w:r>
              <w:rPr>
                <w:rFonts w:hint="eastAsia" w:ascii="宋体" w:hAnsi="宋体" w:cs="宋体"/>
                <w:szCs w:val="21"/>
              </w:rPr>
              <w:t>实施方案</w:t>
            </w:r>
          </w:p>
        </w:tc>
        <w:tc>
          <w:tcPr>
            <w:tcW w:w="420" w:type="pct"/>
            <w:tcBorders>
              <w:top w:val="single" w:color="000000" w:sz="8" w:space="0"/>
              <w:left w:val="single" w:color="000000" w:sz="8" w:space="0"/>
              <w:bottom w:val="single" w:color="000000" w:sz="8" w:space="0"/>
              <w:right w:val="single" w:color="000000" w:sz="8" w:space="0"/>
            </w:tcBorders>
            <w:vAlign w:val="center"/>
          </w:tcPr>
          <w:p w14:paraId="29E03E26">
            <w:pPr>
              <w:wordWrap w:val="0"/>
              <w:jc w:val="center"/>
              <w:rPr>
                <w:rFonts w:ascii="宋体" w:hAnsi="宋体" w:cs="宋体"/>
                <w:szCs w:val="21"/>
              </w:rPr>
            </w:pPr>
            <w:r>
              <w:rPr>
                <w:rFonts w:hint="eastAsia" w:ascii="宋体" w:hAnsi="宋体" w:cs="宋体"/>
                <w:szCs w:val="21"/>
              </w:rPr>
              <w:t>10</w:t>
            </w:r>
          </w:p>
        </w:tc>
        <w:tc>
          <w:tcPr>
            <w:tcW w:w="2908" w:type="pct"/>
            <w:tcBorders>
              <w:top w:val="single" w:color="000000" w:sz="8" w:space="0"/>
              <w:left w:val="single" w:color="000000" w:sz="8" w:space="0"/>
              <w:bottom w:val="single" w:color="000000" w:sz="8" w:space="0"/>
              <w:right w:val="single" w:color="000000" w:sz="8" w:space="0"/>
            </w:tcBorders>
          </w:tcPr>
          <w:p w14:paraId="1ABD05BC">
            <w:pPr>
              <w:wordWrap w:val="0"/>
              <w:rPr>
                <w:rFonts w:hAnsi="宋体"/>
                <w:b/>
                <w:bCs/>
                <w:szCs w:val="21"/>
              </w:rPr>
            </w:pPr>
            <w:r>
              <w:rPr>
                <w:rFonts w:hint="eastAsia" w:hAnsi="宋体"/>
                <w:b/>
                <w:bCs/>
                <w:szCs w:val="21"/>
              </w:rPr>
              <w:t>（一）评分内容：</w:t>
            </w:r>
          </w:p>
          <w:p w14:paraId="6091AD2D">
            <w:pPr>
              <w:wordWrap w:val="0"/>
              <w:rPr>
                <w:rFonts w:ascii="宋体" w:hAnsi="宋体" w:cs="宋体"/>
                <w:szCs w:val="21"/>
              </w:rPr>
            </w:pPr>
            <w:r>
              <w:rPr>
                <w:rFonts w:hint="eastAsia" w:ascii="宋体" w:hAnsi="宋体" w:cs="宋体"/>
                <w:szCs w:val="21"/>
              </w:rPr>
              <w:t>投标人结合项目需求，提供项目实施方案，考察点包括：</w:t>
            </w:r>
          </w:p>
          <w:p w14:paraId="4FAD73CF">
            <w:pPr>
              <w:wordWrap w:val="0"/>
              <w:rPr>
                <w:rFonts w:ascii="宋体" w:hAnsi="宋体" w:cs="宋体"/>
                <w:szCs w:val="21"/>
              </w:rPr>
            </w:pPr>
            <w:r>
              <w:rPr>
                <w:rFonts w:hint="eastAsia" w:ascii="宋体" w:hAnsi="宋体" w:cs="宋体"/>
                <w:szCs w:val="21"/>
              </w:rPr>
              <w:t>①项目工作内容；</w:t>
            </w:r>
          </w:p>
          <w:p w14:paraId="4C40AB95">
            <w:pPr>
              <w:wordWrap w:val="0"/>
              <w:rPr>
                <w:rFonts w:ascii="宋体" w:hAnsi="宋体" w:cs="宋体"/>
                <w:szCs w:val="21"/>
              </w:rPr>
            </w:pPr>
            <w:r>
              <w:rPr>
                <w:rFonts w:hint="eastAsia" w:ascii="宋体" w:hAnsi="宋体" w:cs="宋体"/>
                <w:szCs w:val="21"/>
              </w:rPr>
              <w:t>②项目实施计划；</w:t>
            </w:r>
          </w:p>
          <w:p w14:paraId="680355BB">
            <w:pPr>
              <w:wordWrap w:val="0"/>
              <w:rPr>
                <w:rFonts w:ascii="宋体" w:hAnsi="宋体" w:cs="宋体"/>
                <w:szCs w:val="21"/>
              </w:rPr>
            </w:pPr>
            <w:r>
              <w:rPr>
                <w:rFonts w:hint="eastAsia" w:ascii="宋体" w:hAnsi="宋体" w:cs="宋体"/>
                <w:szCs w:val="21"/>
              </w:rPr>
              <w:t>③项目监理管控标准及手段；</w:t>
            </w:r>
          </w:p>
          <w:p w14:paraId="62FCE8A2">
            <w:pPr>
              <w:wordWrap w:val="0"/>
              <w:rPr>
                <w:rFonts w:ascii="宋体" w:hAnsi="宋体" w:cs="宋体"/>
                <w:szCs w:val="21"/>
              </w:rPr>
            </w:pPr>
            <w:r>
              <w:rPr>
                <w:rFonts w:hint="eastAsia" w:ascii="宋体" w:hAnsi="宋体" w:cs="宋体"/>
                <w:szCs w:val="21"/>
              </w:rPr>
              <w:t>④项目全过程监理的管理表格及过程文档。</w:t>
            </w:r>
          </w:p>
          <w:p w14:paraId="1B7578CD">
            <w:pPr>
              <w:wordWrap w:val="0"/>
              <w:rPr>
                <w:rFonts w:hAnsi="宋体"/>
                <w:b/>
                <w:bCs/>
                <w:szCs w:val="21"/>
              </w:rPr>
            </w:pPr>
            <w:r>
              <w:rPr>
                <w:rFonts w:hint="eastAsia" w:hAnsi="宋体"/>
                <w:b/>
                <w:bCs/>
                <w:szCs w:val="21"/>
              </w:rPr>
              <w:t>（二）评分依据：</w:t>
            </w:r>
          </w:p>
          <w:p w14:paraId="04A8242C">
            <w:pPr>
              <w:wordWrap w:val="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考察以上四点内容，满足四点的得80%，满足任意三点的得60%，满足任意两点的得40%，满足任意一点的得20%，未满足不得分。</w:t>
            </w:r>
          </w:p>
          <w:p w14:paraId="41805B57">
            <w:pPr>
              <w:wordWrap w:val="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在第1项得分基础上，专家根据各供应商的具体响应内容按照量化的评审因素指标进一步评审：</w:t>
            </w:r>
          </w:p>
          <w:p w14:paraId="743CEAA6">
            <w:pPr>
              <w:wordWrap w:val="0"/>
              <w:rPr>
                <w:rFonts w:ascii="宋体" w:hAnsi="宋体" w:cs="宋体"/>
                <w:szCs w:val="21"/>
              </w:rPr>
            </w:pPr>
            <w:r>
              <w:rPr>
                <w:rFonts w:hint="eastAsia" w:ascii="宋体" w:hAnsi="宋体" w:cs="宋体"/>
                <w:szCs w:val="21"/>
              </w:rPr>
              <w:t>评审为优：方案内容全面、清晰、针对性强、科学合理、可操作性强的加20%；</w:t>
            </w:r>
          </w:p>
          <w:p w14:paraId="6002DE89">
            <w:pPr>
              <w:wordWrap w:val="0"/>
              <w:rPr>
                <w:rFonts w:ascii="宋体" w:hAnsi="宋体" w:cs="宋体"/>
                <w:szCs w:val="21"/>
              </w:rPr>
            </w:pPr>
            <w:r>
              <w:rPr>
                <w:rFonts w:hint="eastAsia" w:ascii="宋体" w:hAnsi="宋体" w:cs="宋体"/>
                <w:szCs w:val="21"/>
              </w:rPr>
              <w:t>评审为良：方案内容较全面、较清晰、针对性较强、较科学合理、可操作性较强的加15%；</w:t>
            </w:r>
          </w:p>
          <w:p w14:paraId="69200DE6">
            <w:pPr>
              <w:wordWrap w:val="0"/>
              <w:rPr>
                <w:rFonts w:ascii="宋体" w:hAnsi="宋体" w:cs="宋体"/>
                <w:szCs w:val="21"/>
              </w:rPr>
            </w:pPr>
            <w:r>
              <w:rPr>
                <w:rFonts w:hint="eastAsia" w:ascii="宋体" w:hAnsi="宋体" w:cs="宋体"/>
                <w:szCs w:val="21"/>
              </w:rPr>
              <w:t>评审为中：方案内容基本完整，针对性一般，可操作性一般的加10%；</w:t>
            </w:r>
          </w:p>
          <w:p w14:paraId="0DC2327C">
            <w:pPr>
              <w:wordWrap w:val="0"/>
              <w:rPr>
                <w:rFonts w:ascii="宋体" w:hAnsi="宋体" w:cs="宋体"/>
                <w:szCs w:val="21"/>
              </w:rPr>
            </w:pPr>
            <w:r>
              <w:rPr>
                <w:rFonts w:hint="eastAsia" w:ascii="宋体" w:hAnsi="宋体" w:cs="宋体"/>
                <w:szCs w:val="21"/>
              </w:rPr>
              <w:t>评审为差：方案内容缺失或与项目关联度不大的得0 %。</w:t>
            </w:r>
          </w:p>
          <w:p w14:paraId="6E17712C">
            <w:pPr>
              <w:wordWrap w:val="0"/>
              <w:rPr>
                <w:rFonts w:ascii="宋体" w:hAnsi="宋体" w:cs="宋体"/>
                <w:szCs w:val="21"/>
              </w:rPr>
            </w:pPr>
            <w:r>
              <w:rPr>
                <w:rFonts w:hint="eastAsia" w:ascii="宋体" w:hAnsi="宋体" w:cs="宋体"/>
                <w:szCs w:val="21"/>
              </w:rPr>
              <w:t>以上2项累计得分满分100%。</w:t>
            </w:r>
          </w:p>
        </w:tc>
      </w:tr>
      <w:tr w14:paraId="611FB3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64D0F40D">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3F2F8491">
            <w:pPr>
              <w:wordWrap w:val="0"/>
              <w:jc w:val="center"/>
              <w:rPr>
                <w:rFonts w:ascii="宋体" w:hAnsi="宋体" w:cs="宋体"/>
                <w:szCs w:val="21"/>
              </w:rPr>
            </w:pPr>
            <w:r>
              <w:rPr>
                <w:rFonts w:hint="eastAsia" w:ascii="宋体" w:hAnsi="宋体" w:cs="宋体"/>
                <w:szCs w:val="21"/>
              </w:rPr>
              <w:t>2</w:t>
            </w:r>
          </w:p>
        </w:tc>
        <w:tc>
          <w:tcPr>
            <w:tcW w:w="851" w:type="pct"/>
            <w:tcBorders>
              <w:top w:val="single" w:color="000000" w:sz="8" w:space="0"/>
              <w:left w:val="single" w:color="000000" w:sz="8" w:space="0"/>
              <w:bottom w:val="single" w:color="000000" w:sz="8" w:space="0"/>
              <w:right w:val="single" w:color="000000" w:sz="8" w:space="0"/>
            </w:tcBorders>
            <w:vAlign w:val="center"/>
          </w:tcPr>
          <w:p w14:paraId="1CFD9375">
            <w:pPr>
              <w:jc w:val="center"/>
              <w:rPr>
                <w:rFonts w:ascii="宋体" w:hAnsi="宋体" w:cs="宋体"/>
                <w:szCs w:val="21"/>
              </w:rPr>
            </w:pPr>
            <w:r>
              <w:rPr>
                <w:rFonts w:hint="eastAsia" w:ascii="宋体" w:hAnsi="宋体" w:cs="宋体"/>
                <w:szCs w:val="21"/>
              </w:rPr>
              <w:t>项目重点难点分析、应对措施及相关的合理化建议</w:t>
            </w:r>
          </w:p>
        </w:tc>
        <w:tc>
          <w:tcPr>
            <w:tcW w:w="420" w:type="pct"/>
            <w:tcBorders>
              <w:top w:val="single" w:color="000000" w:sz="8" w:space="0"/>
              <w:left w:val="single" w:color="000000" w:sz="8" w:space="0"/>
              <w:bottom w:val="single" w:color="000000" w:sz="8" w:space="0"/>
              <w:right w:val="single" w:color="000000" w:sz="8" w:space="0"/>
            </w:tcBorders>
            <w:vAlign w:val="center"/>
          </w:tcPr>
          <w:p w14:paraId="470EAEBE">
            <w:pPr>
              <w:wordWrap w:val="0"/>
              <w:jc w:val="center"/>
              <w:rPr>
                <w:rFonts w:ascii="宋体" w:hAnsi="宋体" w:cs="宋体"/>
                <w:szCs w:val="21"/>
              </w:rPr>
            </w:pPr>
            <w:r>
              <w:rPr>
                <w:rFonts w:hint="eastAsia" w:ascii="宋体" w:hAnsi="宋体" w:cs="宋体"/>
                <w:szCs w:val="21"/>
              </w:rPr>
              <w:t>8</w:t>
            </w:r>
          </w:p>
        </w:tc>
        <w:tc>
          <w:tcPr>
            <w:tcW w:w="2908" w:type="pct"/>
            <w:tcBorders>
              <w:top w:val="single" w:color="000000" w:sz="8" w:space="0"/>
              <w:left w:val="single" w:color="000000" w:sz="8" w:space="0"/>
              <w:bottom w:val="single" w:color="000000" w:sz="8" w:space="0"/>
              <w:right w:val="single" w:color="000000" w:sz="8" w:space="0"/>
            </w:tcBorders>
          </w:tcPr>
          <w:p w14:paraId="1952948E">
            <w:pPr>
              <w:wordWrap w:val="0"/>
              <w:rPr>
                <w:rFonts w:hAnsi="宋体"/>
                <w:b/>
                <w:bCs/>
                <w:szCs w:val="21"/>
              </w:rPr>
            </w:pPr>
            <w:r>
              <w:rPr>
                <w:rFonts w:hint="eastAsia" w:hAnsi="宋体"/>
                <w:b/>
                <w:bCs/>
                <w:szCs w:val="21"/>
              </w:rPr>
              <w:t>（一）评分内容：</w:t>
            </w:r>
          </w:p>
          <w:p w14:paraId="1019C3C9">
            <w:pPr>
              <w:wordWrap w:val="0"/>
              <w:rPr>
                <w:rFonts w:ascii="宋体" w:hAnsi="宋体" w:cs="宋体"/>
                <w:szCs w:val="21"/>
              </w:rPr>
            </w:pPr>
            <w:r>
              <w:rPr>
                <w:rFonts w:hint="eastAsia" w:ascii="宋体" w:hAnsi="宋体" w:cs="宋体"/>
                <w:szCs w:val="21"/>
              </w:rPr>
              <w:t>投标人应就本项目服务过程中的重难点进行分析，并提出应对措施及相关的合理化建议，考察点包括：</w:t>
            </w:r>
          </w:p>
          <w:p w14:paraId="4778B256">
            <w:pPr>
              <w:wordWrap w:val="0"/>
              <w:rPr>
                <w:rFonts w:ascii="宋体" w:hAnsi="宋体" w:cs="宋体"/>
                <w:szCs w:val="21"/>
              </w:rPr>
            </w:pPr>
            <w:r>
              <w:rPr>
                <w:rFonts w:hint="eastAsia" w:ascii="宋体" w:hAnsi="宋体" w:cs="宋体"/>
                <w:szCs w:val="21"/>
              </w:rPr>
              <w:t>①阐述本项目存在的重难点；</w:t>
            </w:r>
          </w:p>
          <w:p w14:paraId="7C5E6F8B">
            <w:pPr>
              <w:wordWrap w:val="0"/>
              <w:rPr>
                <w:rFonts w:ascii="宋体" w:hAnsi="宋体" w:cs="宋体"/>
                <w:szCs w:val="21"/>
              </w:rPr>
            </w:pPr>
            <w:r>
              <w:rPr>
                <w:rFonts w:hint="eastAsia" w:ascii="宋体" w:hAnsi="宋体" w:cs="宋体"/>
                <w:szCs w:val="21"/>
              </w:rPr>
              <w:t>②根据项目重难点，阐述对应的应对措施；</w:t>
            </w:r>
          </w:p>
          <w:p w14:paraId="4DEA33B0">
            <w:pPr>
              <w:wordWrap w:val="0"/>
              <w:rPr>
                <w:rFonts w:ascii="宋体" w:hAnsi="宋体" w:cs="宋体"/>
                <w:szCs w:val="21"/>
              </w:rPr>
            </w:pPr>
            <w:r>
              <w:rPr>
                <w:rFonts w:hint="eastAsia" w:ascii="宋体" w:hAnsi="宋体" w:cs="宋体"/>
                <w:szCs w:val="21"/>
              </w:rPr>
              <w:t>③对项目存在风险提出合理化建议。</w:t>
            </w:r>
          </w:p>
          <w:p w14:paraId="2CCDBB15">
            <w:pPr>
              <w:wordWrap w:val="0"/>
              <w:rPr>
                <w:rFonts w:hAnsi="宋体"/>
                <w:b/>
                <w:bCs/>
                <w:szCs w:val="21"/>
              </w:rPr>
            </w:pPr>
            <w:r>
              <w:rPr>
                <w:rFonts w:hint="eastAsia" w:hAnsi="宋体"/>
                <w:b/>
                <w:bCs/>
                <w:szCs w:val="21"/>
              </w:rPr>
              <w:t>（二）评分依据：</w:t>
            </w:r>
          </w:p>
          <w:p w14:paraId="6B8EEDCB">
            <w:pPr>
              <w:wordWrap w:val="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考察以上三点内容，满足三点的得80%，满足任意两点的得50%，满足任意一点的得20%，未满足不得分。</w:t>
            </w:r>
          </w:p>
          <w:p w14:paraId="6545646D">
            <w:pPr>
              <w:wordWrap w:val="0"/>
              <w:rPr>
                <w:rFonts w:ascii="宋体" w:hAnsi="宋体" w:cs="宋体"/>
                <w:szCs w:val="21"/>
              </w:rPr>
            </w:pPr>
            <w:r>
              <w:rPr>
                <w:rFonts w:hint="eastAsia" w:ascii="宋体" w:hAnsi="宋体" w:cs="宋体"/>
                <w:szCs w:val="21"/>
              </w:rPr>
              <w:t>2.在第1项得分基础上，评审委员会按照以下标准进一步评审：</w:t>
            </w:r>
          </w:p>
          <w:p w14:paraId="322AA827">
            <w:pPr>
              <w:wordWrap w:val="0"/>
              <w:rPr>
                <w:rFonts w:ascii="宋体" w:hAnsi="宋体" w:cs="宋体"/>
                <w:szCs w:val="21"/>
              </w:rPr>
            </w:pPr>
            <w:r>
              <w:rPr>
                <w:rFonts w:hint="eastAsia" w:ascii="宋体" w:hAnsi="宋体" w:cs="宋体"/>
                <w:szCs w:val="21"/>
              </w:rPr>
              <w:t>（1）优：重难点分析针对性强、应对措施全面具体，科学合理可操作性强的得20%；</w:t>
            </w:r>
          </w:p>
          <w:p w14:paraId="2981B1FE">
            <w:pPr>
              <w:wordWrap w:val="0"/>
              <w:rPr>
                <w:rFonts w:ascii="宋体" w:hAnsi="宋体" w:cs="宋体"/>
                <w:szCs w:val="21"/>
              </w:rPr>
            </w:pPr>
            <w:r>
              <w:rPr>
                <w:rFonts w:hint="eastAsia" w:ascii="宋体" w:hAnsi="宋体" w:cs="宋体"/>
                <w:szCs w:val="21"/>
              </w:rPr>
              <w:t>（2）良：重难点分析针对性较强，应对措施较全面，科学合理可操作性较好的得15%；</w:t>
            </w:r>
          </w:p>
          <w:p w14:paraId="6F961E3C">
            <w:pPr>
              <w:wordWrap w:val="0"/>
              <w:rPr>
                <w:rFonts w:ascii="宋体" w:hAnsi="宋体" w:cs="宋体"/>
                <w:szCs w:val="21"/>
              </w:rPr>
            </w:pPr>
            <w:r>
              <w:rPr>
                <w:rFonts w:hint="eastAsia" w:ascii="宋体" w:hAnsi="宋体" w:cs="宋体"/>
                <w:szCs w:val="21"/>
              </w:rPr>
              <w:t>（3）中：重难点分析针对性一般，有应对措施，可操作性一般的得10%；</w:t>
            </w:r>
          </w:p>
          <w:p w14:paraId="6D12D024">
            <w:pPr>
              <w:wordWrap w:val="0"/>
              <w:rPr>
                <w:rFonts w:ascii="宋体" w:hAnsi="宋体" w:cs="宋体"/>
                <w:szCs w:val="21"/>
              </w:rPr>
            </w:pPr>
            <w:r>
              <w:rPr>
                <w:rFonts w:hint="eastAsia" w:ascii="宋体" w:hAnsi="宋体" w:cs="宋体"/>
                <w:szCs w:val="21"/>
              </w:rPr>
              <w:t>（4）差：重难点分析针对性差，无应对措施，无可操作性，或未提供的得0%。</w:t>
            </w:r>
          </w:p>
          <w:p w14:paraId="05C7E819">
            <w:pPr>
              <w:wordWrap w:val="0"/>
              <w:rPr>
                <w:rFonts w:ascii="宋体" w:hAnsi="宋体" w:cs="宋体"/>
                <w:szCs w:val="21"/>
              </w:rPr>
            </w:pPr>
            <w:r>
              <w:rPr>
                <w:rFonts w:hint="eastAsia" w:ascii="宋体" w:hAnsi="宋体" w:cs="宋体"/>
                <w:szCs w:val="21"/>
              </w:rPr>
              <w:t>以上2项累计得分满分100%。</w:t>
            </w:r>
          </w:p>
        </w:tc>
      </w:tr>
      <w:tr w14:paraId="4A168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183C5D86">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5EDC8C35">
            <w:pPr>
              <w:wordWrap w:val="0"/>
              <w:jc w:val="center"/>
              <w:rPr>
                <w:rFonts w:ascii="宋体" w:hAnsi="宋体" w:cs="宋体"/>
                <w:szCs w:val="21"/>
              </w:rPr>
            </w:pPr>
            <w:r>
              <w:rPr>
                <w:rFonts w:hint="eastAsia" w:ascii="宋体" w:hAnsi="宋体" w:cs="宋体"/>
                <w:szCs w:val="21"/>
              </w:rPr>
              <w:t>3</w:t>
            </w:r>
          </w:p>
        </w:tc>
        <w:tc>
          <w:tcPr>
            <w:tcW w:w="851" w:type="pct"/>
            <w:tcBorders>
              <w:top w:val="single" w:color="000000" w:sz="8" w:space="0"/>
              <w:left w:val="single" w:color="000000" w:sz="8" w:space="0"/>
              <w:bottom w:val="single" w:color="000000" w:sz="8" w:space="0"/>
              <w:right w:val="single" w:color="000000" w:sz="8" w:space="0"/>
            </w:tcBorders>
            <w:vAlign w:val="center"/>
          </w:tcPr>
          <w:p w14:paraId="4DFBC5BD">
            <w:pPr>
              <w:jc w:val="center"/>
              <w:rPr>
                <w:rFonts w:ascii="宋体" w:hAnsi="宋体" w:cs="宋体"/>
                <w:szCs w:val="21"/>
              </w:rPr>
            </w:pPr>
            <w:r>
              <w:rPr>
                <w:rFonts w:hint="eastAsia" w:ascii="宋体" w:hAnsi="宋体" w:cs="宋体"/>
                <w:szCs w:val="21"/>
              </w:rPr>
              <w:t>质量（完成时间、安全、环保）保障措施及方案</w:t>
            </w:r>
          </w:p>
        </w:tc>
        <w:tc>
          <w:tcPr>
            <w:tcW w:w="420" w:type="pct"/>
            <w:tcBorders>
              <w:top w:val="single" w:color="000000" w:sz="8" w:space="0"/>
              <w:left w:val="single" w:color="000000" w:sz="8" w:space="0"/>
              <w:bottom w:val="single" w:color="000000" w:sz="8" w:space="0"/>
              <w:right w:val="single" w:color="000000" w:sz="8" w:space="0"/>
            </w:tcBorders>
            <w:vAlign w:val="center"/>
          </w:tcPr>
          <w:p w14:paraId="4EDDC07F">
            <w:pPr>
              <w:wordWrap w:val="0"/>
              <w:jc w:val="center"/>
              <w:rPr>
                <w:rFonts w:ascii="宋体" w:hAnsi="宋体" w:cs="宋体"/>
                <w:szCs w:val="21"/>
              </w:rPr>
            </w:pPr>
            <w:r>
              <w:rPr>
                <w:rFonts w:hint="eastAsia" w:ascii="宋体" w:hAnsi="宋体" w:cs="宋体"/>
                <w:szCs w:val="21"/>
              </w:rPr>
              <w:t>8</w:t>
            </w:r>
          </w:p>
        </w:tc>
        <w:tc>
          <w:tcPr>
            <w:tcW w:w="2908" w:type="pct"/>
            <w:tcBorders>
              <w:top w:val="single" w:color="000000" w:sz="8" w:space="0"/>
              <w:left w:val="single" w:color="000000" w:sz="8" w:space="0"/>
              <w:bottom w:val="single" w:color="000000" w:sz="8" w:space="0"/>
              <w:right w:val="single" w:color="000000" w:sz="8" w:space="0"/>
            </w:tcBorders>
          </w:tcPr>
          <w:p w14:paraId="2C2EA400">
            <w:pPr>
              <w:wordWrap w:val="0"/>
              <w:rPr>
                <w:rFonts w:hAnsi="宋体"/>
                <w:b/>
                <w:bCs/>
                <w:szCs w:val="21"/>
              </w:rPr>
            </w:pPr>
            <w:r>
              <w:rPr>
                <w:rFonts w:hint="eastAsia" w:hAnsi="宋体"/>
                <w:b/>
                <w:bCs/>
                <w:szCs w:val="21"/>
              </w:rPr>
              <w:t>（一）评分内容：</w:t>
            </w:r>
          </w:p>
          <w:p w14:paraId="14566201">
            <w:pPr>
              <w:wordWrap w:val="0"/>
              <w:rPr>
                <w:rFonts w:ascii="宋体" w:hAnsi="宋体" w:cs="宋体"/>
                <w:szCs w:val="21"/>
              </w:rPr>
            </w:pPr>
            <w:r>
              <w:rPr>
                <w:rFonts w:hint="eastAsia" w:ascii="宋体" w:hAnsi="宋体" w:cs="宋体"/>
                <w:szCs w:val="21"/>
              </w:rPr>
              <w:t>投标人结合项目需求，提供项目质量保障措施及方案，考察点包括：</w:t>
            </w:r>
          </w:p>
          <w:p w14:paraId="50FA7736">
            <w:pPr>
              <w:wordWrap w:val="0"/>
              <w:rPr>
                <w:rFonts w:ascii="宋体" w:hAnsi="宋体" w:cs="宋体"/>
                <w:szCs w:val="21"/>
              </w:rPr>
            </w:pPr>
            <w:r>
              <w:rPr>
                <w:rFonts w:hint="eastAsia" w:ascii="宋体" w:hAnsi="宋体" w:cs="宋体"/>
                <w:szCs w:val="21"/>
              </w:rPr>
              <w:t>①质量保障工作目标；</w:t>
            </w:r>
          </w:p>
          <w:p w14:paraId="33BC2AF5">
            <w:pPr>
              <w:wordWrap w:val="0"/>
              <w:rPr>
                <w:rFonts w:ascii="宋体" w:hAnsi="宋体" w:cs="宋体"/>
                <w:szCs w:val="21"/>
              </w:rPr>
            </w:pPr>
            <w:r>
              <w:rPr>
                <w:rFonts w:hint="eastAsia" w:ascii="宋体" w:hAnsi="宋体" w:cs="宋体"/>
                <w:szCs w:val="21"/>
              </w:rPr>
              <w:t>②质量保障关键内容；</w:t>
            </w:r>
          </w:p>
          <w:p w14:paraId="54C8D8C3">
            <w:pPr>
              <w:wordWrap w:val="0"/>
              <w:rPr>
                <w:rFonts w:ascii="宋体" w:hAnsi="宋体" w:cs="宋体"/>
                <w:szCs w:val="21"/>
              </w:rPr>
            </w:pPr>
            <w:r>
              <w:rPr>
                <w:rFonts w:hint="eastAsia" w:ascii="宋体" w:hAnsi="宋体" w:cs="宋体"/>
                <w:szCs w:val="21"/>
              </w:rPr>
              <w:t>③质量保障方法措施；</w:t>
            </w:r>
          </w:p>
          <w:p w14:paraId="38308FED">
            <w:pPr>
              <w:wordWrap w:val="0"/>
              <w:rPr>
                <w:rFonts w:ascii="宋体" w:hAnsi="宋体" w:cs="宋体"/>
                <w:szCs w:val="21"/>
              </w:rPr>
            </w:pPr>
            <w:r>
              <w:rPr>
                <w:rFonts w:hint="eastAsia" w:ascii="宋体" w:hAnsi="宋体" w:cs="宋体"/>
                <w:szCs w:val="21"/>
              </w:rPr>
              <w:t>④质量保障工作流程；</w:t>
            </w:r>
          </w:p>
          <w:p w14:paraId="3A0E3DD5">
            <w:pPr>
              <w:wordWrap w:val="0"/>
              <w:rPr>
                <w:rFonts w:ascii="宋体" w:hAnsi="宋体" w:cs="宋体"/>
                <w:szCs w:val="21"/>
              </w:rPr>
            </w:pPr>
            <w:r>
              <w:rPr>
                <w:rFonts w:hint="eastAsia" w:ascii="宋体" w:hAnsi="宋体" w:cs="宋体"/>
                <w:szCs w:val="21"/>
              </w:rPr>
              <w:t>⑤质量保障工作制度。</w:t>
            </w:r>
          </w:p>
          <w:p w14:paraId="4F66D9D6">
            <w:pPr>
              <w:wordWrap w:val="0"/>
              <w:rPr>
                <w:rFonts w:hAnsi="宋体"/>
                <w:b/>
                <w:bCs/>
                <w:szCs w:val="21"/>
              </w:rPr>
            </w:pPr>
            <w:r>
              <w:rPr>
                <w:rFonts w:hint="eastAsia" w:hAnsi="宋体"/>
                <w:b/>
                <w:bCs/>
                <w:szCs w:val="21"/>
              </w:rPr>
              <w:t>（二）评分依据：</w:t>
            </w:r>
          </w:p>
          <w:p w14:paraId="37BFCF31">
            <w:pPr>
              <w:wordWrap w:val="0"/>
              <w:rPr>
                <w:rFonts w:ascii="宋体" w:hAnsi="宋体" w:cs="宋体"/>
                <w:szCs w:val="21"/>
              </w:rPr>
            </w:pPr>
            <w:r>
              <w:rPr>
                <w:rFonts w:hint="eastAsia" w:ascii="宋体" w:hAnsi="宋体" w:cs="宋体"/>
                <w:szCs w:val="21"/>
              </w:rPr>
              <w:t>1.根据以下标准评分：考察以上五点内容，满足五点的得80%，满足任意四点的得60%，满足任意三点的得40%，满足任意两点的得20%，满足任意一点的得10%，未满足不得分。</w:t>
            </w:r>
          </w:p>
          <w:p w14:paraId="547C6C95">
            <w:pPr>
              <w:wordWrap w:val="0"/>
              <w:rPr>
                <w:rFonts w:ascii="宋体" w:hAnsi="宋体" w:cs="宋体"/>
                <w:szCs w:val="21"/>
              </w:rPr>
            </w:pPr>
            <w:r>
              <w:rPr>
                <w:rFonts w:hint="eastAsia" w:ascii="宋体" w:hAnsi="宋体" w:cs="宋体"/>
                <w:szCs w:val="21"/>
              </w:rPr>
              <w:t>2.在第1项得分基础上，评审委员会按照以下标准进一步评审：</w:t>
            </w:r>
          </w:p>
          <w:p w14:paraId="445E6B8B">
            <w:pPr>
              <w:wordWrap w:val="0"/>
              <w:rPr>
                <w:rFonts w:ascii="宋体" w:hAnsi="宋体" w:cs="宋体"/>
                <w:szCs w:val="21"/>
              </w:rPr>
            </w:pPr>
            <w:r>
              <w:rPr>
                <w:rFonts w:hint="eastAsia" w:ascii="宋体" w:hAnsi="宋体" w:cs="宋体"/>
                <w:szCs w:val="21"/>
              </w:rPr>
              <w:t>（1）优：措施、方案全面具体，针对性强，科学合理可操作性强的得20%；</w:t>
            </w:r>
          </w:p>
          <w:p w14:paraId="75507E0C">
            <w:pPr>
              <w:wordWrap w:val="0"/>
              <w:rPr>
                <w:rFonts w:ascii="宋体" w:hAnsi="宋体" w:cs="宋体"/>
                <w:szCs w:val="21"/>
              </w:rPr>
            </w:pPr>
            <w:r>
              <w:rPr>
                <w:rFonts w:hint="eastAsia" w:ascii="宋体" w:hAnsi="宋体" w:cs="宋体"/>
                <w:szCs w:val="21"/>
              </w:rPr>
              <w:t>（2）良：措施、方案较全面，针对性较强，科学合理可操作性较好的得15%；</w:t>
            </w:r>
          </w:p>
          <w:p w14:paraId="2C00884C">
            <w:pPr>
              <w:wordWrap w:val="0"/>
              <w:rPr>
                <w:rFonts w:ascii="宋体" w:hAnsi="宋体" w:cs="宋体"/>
                <w:szCs w:val="21"/>
              </w:rPr>
            </w:pPr>
            <w:r>
              <w:rPr>
                <w:rFonts w:hint="eastAsia" w:ascii="宋体" w:hAnsi="宋体" w:cs="宋体"/>
                <w:szCs w:val="21"/>
              </w:rPr>
              <w:t>（3）中：针对性一般，合理及可操作性一般的得10%；</w:t>
            </w:r>
          </w:p>
          <w:p w14:paraId="2B79A1DA">
            <w:pPr>
              <w:wordWrap w:val="0"/>
              <w:rPr>
                <w:rFonts w:ascii="宋体" w:hAnsi="宋体" w:cs="宋体"/>
                <w:szCs w:val="21"/>
              </w:rPr>
            </w:pPr>
            <w:r>
              <w:rPr>
                <w:rFonts w:hint="eastAsia" w:ascii="宋体" w:hAnsi="宋体" w:cs="宋体"/>
                <w:szCs w:val="21"/>
              </w:rPr>
              <w:t>（4）差：总体措施无特点，服务方案较差，不具有可操作性，或未提供的得0%。</w:t>
            </w:r>
          </w:p>
          <w:p w14:paraId="744304A7">
            <w:pPr>
              <w:wordWrap w:val="0"/>
              <w:rPr>
                <w:rFonts w:ascii="宋体" w:hAnsi="宋体" w:cs="宋体"/>
                <w:szCs w:val="21"/>
              </w:rPr>
            </w:pPr>
            <w:r>
              <w:rPr>
                <w:rFonts w:hint="eastAsia" w:ascii="宋体" w:hAnsi="宋体" w:cs="宋体"/>
                <w:szCs w:val="21"/>
              </w:rPr>
              <w:t>以上2项累计得分满分100%。</w:t>
            </w:r>
          </w:p>
        </w:tc>
      </w:tr>
      <w:tr w14:paraId="3AA49E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5C494530">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01F024BF">
            <w:pPr>
              <w:wordWrap w:val="0"/>
              <w:jc w:val="center"/>
              <w:rPr>
                <w:rFonts w:ascii="宋体" w:hAnsi="宋体" w:cs="宋体"/>
                <w:szCs w:val="21"/>
              </w:rPr>
            </w:pPr>
            <w:r>
              <w:rPr>
                <w:rFonts w:hint="eastAsia" w:ascii="宋体" w:hAnsi="宋体" w:cs="宋体"/>
                <w:szCs w:val="21"/>
              </w:rPr>
              <w:t>4</w:t>
            </w:r>
          </w:p>
        </w:tc>
        <w:tc>
          <w:tcPr>
            <w:tcW w:w="851" w:type="pct"/>
            <w:tcBorders>
              <w:top w:val="single" w:color="000000" w:sz="8" w:space="0"/>
              <w:left w:val="single" w:color="000000" w:sz="8" w:space="0"/>
              <w:bottom w:val="single" w:color="000000" w:sz="8" w:space="0"/>
              <w:right w:val="single" w:color="000000" w:sz="8" w:space="0"/>
            </w:tcBorders>
            <w:vAlign w:val="center"/>
          </w:tcPr>
          <w:p w14:paraId="74BE72D9">
            <w:pPr>
              <w:jc w:val="center"/>
              <w:rPr>
                <w:rFonts w:ascii="宋体" w:hAnsi="宋体" w:cs="宋体"/>
                <w:szCs w:val="21"/>
              </w:rPr>
            </w:pPr>
            <w:r>
              <w:rPr>
                <w:rFonts w:hint="eastAsia" w:ascii="宋体" w:hAnsi="宋体" w:cs="宋体"/>
                <w:szCs w:val="21"/>
              </w:rPr>
              <w:t>项目完成（服务期满）后的服务承诺</w:t>
            </w:r>
          </w:p>
        </w:tc>
        <w:tc>
          <w:tcPr>
            <w:tcW w:w="420" w:type="pct"/>
            <w:tcBorders>
              <w:top w:val="single" w:color="000000" w:sz="8" w:space="0"/>
              <w:left w:val="single" w:color="000000" w:sz="8" w:space="0"/>
              <w:bottom w:val="single" w:color="000000" w:sz="8" w:space="0"/>
              <w:right w:val="single" w:color="000000" w:sz="8" w:space="0"/>
            </w:tcBorders>
            <w:vAlign w:val="center"/>
          </w:tcPr>
          <w:p w14:paraId="4948E944">
            <w:pPr>
              <w:wordWrap w:val="0"/>
              <w:jc w:val="center"/>
              <w:rPr>
                <w:rFonts w:ascii="宋体" w:hAnsi="宋体" w:cs="宋体"/>
                <w:szCs w:val="21"/>
              </w:rPr>
            </w:pPr>
            <w:r>
              <w:rPr>
                <w:rFonts w:hint="eastAsia" w:ascii="宋体" w:hAnsi="宋体" w:cs="宋体"/>
                <w:szCs w:val="21"/>
              </w:rPr>
              <w:t>5</w:t>
            </w:r>
          </w:p>
        </w:tc>
        <w:tc>
          <w:tcPr>
            <w:tcW w:w="2908" w:type="pct"/>
            <w:tcBorders>
              <w:top w:val="single" w:color="000000" w:sz="8" w:space="0"/>
              <w:left w:val="single" w:color="000000" w:sz="8" w:space="0"/>
              <w:bottom w:val="single" w:color="000000" w:sz="8" w:space="0"/>
              <w:right w:val="single" w:color="000000" w:sz="8" w:space="0"/>
            </w:tcBorders>
          </w:tcPr>
          <w:p w14:paraId="0D29BEFB">
            <w:pPr>
              <w:wordWrap w:val="0"/>
              <w:rPr>
                <w:rFonts w:hAnsi="宋体"/>
                <w:b/>
                <w:bCs/>
                <w:szCs w:val="21"/>
              </w:rPr>
            </w:pPr>
            <w:r>
              <w:rPr>
                <w:rFonts w:hint="eastAsia" w:hAnsi="宋体"/>
                <w:b/>
                <w:bCs/>
                <w:szCs w:val="21"/>
              </w:rPr>
              <w:t>（一）评分内容：</w:t>
            </w:r>
          </w:p>
          <w:p w14:paraId="15905E88">
            <w:pPr>
              <w:wordWrap w:val="0"/>
              <w:rPr>
                <w:rFonts w:ascii="宋体" w:hAnsi="宋体" w:cs="宋体"/>
                <w:szCs w:val="21"/>
              </w:rPr>
            </w:pPr>
            <w:r>
              <w:rPr>
                <w:rFonts w:hint="eastAsia" w:ascii="宋体" w:hAnsi="宋体" w:cs="宋体"/>
                <w:szCs w:val="21"/>
              </w:rPr>
              <w:t>投标人承诺以下全部三项的得100%，否则不得分。</w:t>
            </w:r>
          </w:p>
          <w:p w14:paraId="5E87357C">
            <w:pPr>
              <w:wordWrap w:val="0"/>
              <w:rPr>
                <w:rFonts w:ascii="宋体" w:hAnsi="宋体" w:cs="宋体"/>
                <w:szCs w:val="21"/>
              </w:rPr>
            </w:pPr>
            <w:r>
              <w:rPr>
                <w:rFonts w:hint="eastAsia" w:ascii="宋体" w:hAnsi="宋体" w:cs="宋体"/>
                <w:szCs w:val="21"/>
              </w:rPr>
              <w:t xml:space="preserve">1.服务期满后主动离岗； </w:t>
            </w:r>
          </w:p>
          <w:p w14:paraId="041BCB17">
            <w:pPr>
              <w:wordWrap w:val="0"/>
              <w:rPr>
                <w:rFonts w:ascii="宋体" w:hAnsi="宋体" w:cs="宋体"/>
                <w:szCs w:val="21"/>
              </w:rPr>
            </w:pPr>
            <w:r>
              <w:rPr>
                <w:rFonts w:hint="eastAsia" w:ascii="宋体" w:hAnsi="宋体" w:cs="宋体"/>
                <w:szCs w:val="21"/>
              </w:rPr>
              <w:t xml:space="preserve">2.与后续服务公司进行交接； </w:t>
            </w:r>
          </w:p>
          <w:p w14:paraId="394ADA31">
            <w:pPr>
              <w:wordWrap w:val="0"/>
              <w:rPr>
                <w:rFonts w:ascii="宋体" w:hAnsi="宋体" w:cs="宋体"/>
                <w:szCs w:val="21"/>
              </w:rPr>
            </w:pPr>
            <w:r>
              <w:rPr>
                <w:rFonts w:hint="eastAsia" w:ascii="宋体" w:hAnsi="宋体" w:cs="宋体"/>
                <w:szCs w:val="21"/>
              </w:rPr>
              <w:t>3.服务期满，后续服务公司未到位前仍按原合同服务承诺提供服务。</w:t>
            </w:r>
          </w:p>
          <w:p w14:paraId="07A1636B">
            <w:pPr>
              <w:wordWrap w:val="0"/>
              <w:rPr>
                <w:rFonts w:hAnsi="宋体"/>
                <w:b/>
                <w:bCs/>
                <w:szCs w:val="21"/>
              </w:rPr>
            </w:pPr>
            <w:r>
              <w:rPr>
                <w:rFonts w:hint="eastAsia" w:hAnsi="宋体"/>
                <w:b/>
                <w:bCs/>
                <w:szCs w:val="21"/>
              </w:rPr>
              <w:t>（二）评分依据：</w:t>
            </w:r>
          </w:p>
          <w:p w14:paraId="556FBCA3">
            <w:pPr>
              <w:wordWrap w:val="0"/>
              <w:rPr>
                <w:rFonts w:ascii="宋体" w:hAnsi="宋体" w:cs="宋体"/>
                <w:szCs w:val="21"/>
              </w:rPr>
            </w:pPr>
            <w:r>
              <w:rPr>
                <w:rFonts w:hint="eastAsia" w:ascii="宋体" w:hAnsi="宋体" w:cs="宋体"/>
                <w:szCs w:val="21"/>
              </w:rPr>
              <w:t>要求提供承诺（格式自定）作为得分依据，未提供承诺或承诺内容不满足要求不得分。</w:t>
            </w:r>
          </w:p>
        </w:tc>
      </w:tr>
      <w:tr w14:paraId="005E4F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58735D32">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5CCB1D7B">
            <w:pPr>
              <w:wordWrap w:val="0"/>
              <w:jc w:val="center"/>
              <w:rPr>
                <w:rFonts w:ascii="宋体" w:hAnsi="宋体" w:cs="宋体"/>
                <w:szCs w:val="21"/>
              </w:rPr>
            </w:pPr>
            <w:r>
              <w:rPr>
                <w:rFonts w:hint="eastAsia" w:ascii="宋体" w:hAnsi="宋体" w:cs="宋体"/>
                <w:szCs w:val="21"/>
              </w:rPr>
              <w:t>5</w:t>
            </w:r>
          </w:p>
        </w:tc>
        <w:tc>
          <w:tcPr>
            <w:tcW w:w="851" w:type="pct"/>
            <w:tcBorders>
              <w:top w:val="single" w:color="000000" w:sz="8" w:space="0"/>
              <w:left w:val="single" w:color="000000" w:sz="8" w:space="0"/>
              <w:bottom w:val="single" w:color="000000" w:sz="8" w:space="0"/>
              <w:right w:val="single" w:color="000000" w:sz="8" w:space="0"/>
            </w:tcBorders>
            <w:vAlign w:val="center"/>
          </w:tcPr>
          <w:p w14:paraId="7736DB1C">
            <w:pPr>
              <w:jc w:val="center"/>
              <w:rPr>
                <w:rFonts w:ascii="宋体" w:hAnsi="宋体" w:cs="宋体"/>
                <w:szCs w:val="21"/>
              </w:rPr>
            </w:pPr>
            <w:r>
              <w:rPr>
                <w:rFonts w:hint="eastAsia" w:ascii="宋体" w:hAnsi="宋体" w:cs="宋体"/>
                <w:szCs w:val="21"/>
              </w:rPr>
              <w:t>违约承诺</w:t>
            </w:r>
          </w:p>
        </w:tc>
        <w:tc>
          <w:tcPr>
            <w:tcW w:w="420" w:type="pct"/>
            <w:tcBorders>
              <w:top w:val="single" w:color="000000" w:sz="8" w:space="0"/>
              <w:left w:val="single" w:color="000000" w:sz="8" w:space="0"/>
              <w:bottom w:val="single" w:color="000000" w:sz="8" w:space="0"/>
              <w:right w:val="single" w:color="000000" w:sz="8" w:space="0"/>
            </w:tcBorders>
            <w:vAlign w:val="center"/>
          </w:tcPr>
          <w:p w14:paraId="0E80C2CD">
            <w:pPr>
              <w:wordWrap w:val="0"/>
              <w:jc w:val="center"/>
              <w:rPr>
                <w:rFonts w:ascii="宋体" w:hAnsi="宋体" w:cs="宋体"/>
                <w:szCs w:val="21"/>
              </w:rPr>
            </w:pPr>
            <w:r>
              <w:rPr>
                <w:rFonts w:hint="eastAsia" w:ascii="宋体" w:hAnsi="宋体" w:cs="宋体"/>
                <w:szCs w:val="21"/>
              </w:rPr>
              <w:t>3</w:t>
            </w:r>
          </w:p>
        </w:tc>
        <w:tc>
          <w:tcPr>
            <w:tcW w:w="2908" w:type="pct"/>
            <w:tcBorders>
              <w:top w:val="single" w:color="000000" w:sz="8" w:space="0"/>
              <w:left w:val="single" w:color="000000" w:sz="8" w:space="0"/>
              <w:bottom w:val="single" w:color="000000" w:sz="8" w:space="0"/>
              <w:right w:val="single" w:color="000000" w:sz="8" w:space="0"/>
            </w:tcBorders>
          </w:tcPr>
          <w:p w14:paraId="7CBDEF3C">
            <w:pPr>
              <w:wordWrap w:val="0"/>
              <w:rPr>
                <w:rFonts w:hAnsi="宋体"/>
                <w:b/>
                <w:bCs/>
                <w:szCs w:val="21"/>
              </w:rPr>
            </w:pPr>
            <w:r>
              <w:rPr>
                <w:rFonts w:hint="eastAsia" w:hAnsi="宋体"/>
                <w:b/>
                <w:bCs/>
                <w:szCs w:val="21"/>
              </w:rPr>
              <w:t>（一）评分内容：</w:t>
            </w:r>
          </w:p>
          <w:p w14:paraId="1D8FDCEA">
            <w:pPr>
              <w:rPr>
                <w:rFonts w:ascii="宋体" w:hAnsi="宋体" w:cs="宋体"/>
                <w:szCs w:val="21"/>
              </w:rPr>
            </w:pPr>
            <w:r>
              <w:rPr>
                <w:rFonts w:hint="eastAsia" w:ascii="宋体" w:hAnsi="宋体" w:cs="宋体"/>
                <w:szCs w:val="21"/>
              </w:rPr>
              <w:t>投标人承诺满足以下三项要求的得100%，否则，本项不得分：</w:t>
            </w:r>
          </w:p>
          <w:p w14:paraId="331ACA43">
            <w:pPr>
              <w:rPr>
                <w:rFonts w:ascii="宋体" w:hAnsi="宋体" w:cs="宋体"/>
                <w:szCs w:val="21"/>
              </w:rPr>
            </w:pPr>
            <w:r>
              <w:rPr>
                <w:rFonts w:hint="eastAsia" w:ascii="宋体" w:hAnsi="宋体" w:cs="宋体"/>
                <w:szCs w:val="21"/>
              </w:rPr>
              <w:t>①人员严格按照招标文件配置；</w:t>
            </w:r>
          </w:p>
          <w:p w14:paraId="25CE2A3C">
            <w:pPr>
              <w:rPr>
                <w:rFonts w:ascii="宋体" w:hAnsi="宋体" w:cs="宋体"/>
                <w:szCs w:val="21"/>
              </w:rPr>
            </w:pPr>
            <w:r>
              <w:rPr>
                <w:rFonts w:hint="eastAsia" w:ascii="宋体" w:hAnsi="宋体" w:cs="宋体"/>
                <w:szCs w:val="21"/>
              </w:rPr>
              <w:t xml:space="preserve">②按时按质完成项目内容； </w:t>
            </w:r>
          </w:p>
          <w:p w14:paraId="7136F49E">
            <w:pPr>
              <w:rPr>
                <w:rFonts w:ascii="宋体" w:hAnsi="宋体" w:cs="宋体"/>
                <w:szCs w:val="21"/>
              </w:rPr>
            </w:pPr>
            <w:r>
              <w:rPr>
                <w:rFonts w:hint="eastAsia" w:ascii="宋体" w:hAnsi="宋体" w:cs="宋体"/>
                <w:szCs w:val="21"/>
              </w:rPr>
              <w:t>③按售后服务措施履行义务。</w:t>
            </w:r>
          </w:p>
          <w:p w14:paraId="645353C6">
            <w:pPr>
              <w:wordWrap w:val="0"/>
              <w:rPr>
                <w:rFonts w:hAnsi="宋体"/>
                <w:b/>
                <w:bCs/>
                <w:szCs w:val="21"/>
              </w:rPr>
            </w:pPr>
            <w:r>
              <w:rPr>
                <w:rFonts w:hint="eastAsia" w:hAnsi="宋体"/>
                <w:b/>
                <w:bCs/>
                <w:szCs w:val="21"/>
              </w:rPr>
              <w:t>（二）评分依据：</w:t>
            </w:r>
          </w:p>
          <w:p w14:paraId="6BC1AEDD">
            <w:pPr>
              <w:rPr>
                <w:rFonts w:ascii="宋体" w:hAnsi="宋体" w:cs="宋体"/>
                <w:szCs w:val="21"/>
              </w:rPr>
            </w:pPr>
            <w:r>
              <w:rPr>
                <w:rFonts w:hint="eastAsia" w:ascii="宋体" w:hAnsi="宋体" w:cs="宋体"/>
                <w:szCs w:val="21"/>
              </w:rPr>
              <w:t>以投标人提供的承诺（格式自定）作为得分依据，投标人未提供承诺或提供的承诺不满足要求的不得分。</w:t>
            </w:r>
          </w:p>
        </w:tc>
      </w:tr>
      <w:tr w14:paraId="77738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3D2139A3">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3EAD08DE">
            <w:pPr>
              <w:wordWrap w:val="0"/>
              <w:jc w:val="center"/>
              <w:rPr>
                <w:rFonts w:ascii="宋体" w:hAnsi="宋体" w:cs="宋体"/>
                <w:szCs w:val="21"/>
              </w:rPr>
            </w:pPr>
            <w:r>
              <w:rPr>
                <w:rFonts w:hint="eastAsia" w:ascii="宋体" w:hAnsi="宋体" w:cs="宋体"/>
                <w:szCs w:val="21"/>
              </w:rPr>
              <w:t>6</w:t>
            </w:r>
          </w:p>
        </w:tc>
        <w:tc>
          <w:tcPr>
            <w:tcW w:w="851" w:type="pct"/>
            <w:tcBorders>
              <w:top w:val="single" w:color="000000" w:sz="8" w:space="0"/>
              <w:left w:val="single" w:color="000000" w:sz="8" w:space="0"/>
              <w:bottom w:val="single" w:color="000000" w:sz="8" w:space="0"/>
              <w:right w:val="single" w:color="000000" w:sz="8" w:space="0"/>
            </w:tcBorders>
            <w:vAlign w:val="center"/>
          </w:tcPr>
          <w:p w14:paraId="0F3A0F08">
            <w:pPr>
              <w:jc w:val="center"/>
              <w:rPr>
                <w:rFonts w:ascii="宋体" w:hAnsi="宋体" w:cs="宋体"/>
                <w:szCs w:val="21"/>
              </w:rPr>
            </w:pPr>
            <w:r>
              <w:rPr>
                <w:rFonts w:hint="eastAsia" w:ascii="宋体" w:hAnsi="宋体" w:cs="宋体"/>
                <w:szCs w:val="21"/>
              </w:rPr>
              <w:t>拟安排的项目负责人情况（仅限一人）</w:t>
            </w:r>
          </w:p>
        </w:tc>
        <w:tc>
          <w:tcPr>
            <w:tcW w:w="420" w:type="pct"/>
            <w:tcBorders>
              <w:top w:val="single" w:color="000000" w:sz="8" w:space="0"/>
              <w:left w:val="single" w:color="000000" w:sz="8" w:space="0"/>
              <w:bottom w:val="single" w:color="000000" w:sz="8" w:space="0"/>
              <w:right w:val="single" w:color="000000" w:sz="8" w:space="0"/>
            </w:tcBorders>
            <w:vAlign w:val="center"/>
          </w:tcPr>
          <w:p w14:paraId="415F6C57">
            <w:pPr>
              <w:wordWrap w:val="0"/>
              <w:jc w:val="center"/>
              <w:rPr>
                <w:rFonts w:ascii="宋体" w:hAnsi="宋体" w:cs="宋体"/>
                <w:szCs w:val="21"/>
              </w:rPr>
            </w:pPr>
            <w:r>
              <w:rPr>
                <w:rFonts w:hint="eastAsia" w:ascii="宋体" w:hAnsi="宋体" w:cs="宋体"/>
                <w:szCs w:val="21"/>
              </w:rPr>
              <w:t>10</w:t>
            </w:r>
          </w:p>
        </w:tc>
        <w:tc>
          <w:tcPr>
            <w:tcW w:w="2908" w:type="pct"/>
            <w:tcBorders>
              <w:top w:val="single" w:color="000000" w:sz="8" w:space="0"/>
              <w:left w:val="single" w:color="000000" w:sz="8" w:space="0"/>
              <w:bottom w:val="single" w:color="000000" w:sz="8" w:space="0"/>
              <w:right w:val="single" w:color="000000" w:sz="8" w:space="0"/>
            </w:tcBorders>
          </w:tcPr>
          <w:p w14:paraId="04CC158F">
            <w:pPr>
              <w:wordWrap w:val="0"/>
              <w:rPr>
                <w:rFonts w:ascii="宋体" w:hAnsi="宋体" w:cs="宋体"/>
                <w:b/>
                <w:bCs/>
                <w:szCs w:val="21"/>
              </w:rPr>
            </w:pPr>
            <w:r>
              <w:rPr>
                <w:rFonts w:hint="eastAsia" w:ascii="宋体" w:hAnsi="宋体" w:cs="宋体"/>
                <w:b/>
                <w:bCs/>
                <w:szCs w:val="21"/>
              </w:rPr>
              <w:t>（一）评分内容：</w:t>
            </w:r>
          </w:p>
          <w:p w14:paraId="2463BB29">
            <w:pPr>
              <w:wordWrap w:val="0"/>
              <w:rPr>
                <w:rFonts w:ascii="宋体" w:hAnsi="宋体" w:cs="宋体"/>
                <w:szCs w:val="21"/>
              </w:rPr>
            </w:pPr>
            <w:r>
              <w:rPr>
                <w:rFonts w:hint="eastAsia" w:ascii="宋体" w:hAnsi="宋体" w:cs="宋体"/>
                <w:szCs w:val="21"/>
              </w:rPr>
              <w:t>拟安排1名项目负责人为投标单位员工，且该人员须具有统招本科及以上医学信息工程专业学历证书，不能满足的，本项得0%。在满足以上条件的基础上，对项目负责人按以下标准进行打分：</w:t>
            </w:r>
          </w:p>
          <w:p w14:paraId="210FCDD1">
            <w:pPr>
              <w:wordWrap w:val="0"/>
              <w:rPr>
                <w:rFonts w:ascii="宋体" w:hAnsi="宋体" w:cs="宋体"/>
                <w:szCs w:val="21"/>
              </w:rPr>
            </w:pPr>
            <w:r>
              <w:rPr>
                <w:rFonts w:hint="eastAsia" w:ascii="宋体" w:hAnsi="宋体" w:cs="宋体"/>
                <w:szCs w:val="21"/>
              </w:rPr>
              <w:t>①具有人社部与工信部共同颁发的信息系统监理师证书；</w:t>
            </w:r>
          </w:p>
          <w:p w14:paraId="76578E0F">
            <w:pPr>
              <w:wordWrap w:val="0"/>
              <w:rPr>
                <w:rFonts w:ascii="宋体" w:hAnsi="宋体" w:cs="宋体"/>
                <w:szCs w:val="21"/>
              </w:rPr>
            </w:pPr>
            <w:r>
              <w:rPr>
                <w:rFonts w:hint="eastAsia" w:ascii="宋体" w:hAnsi="宋体" w:cs="宋体"/>
                <w:szCs w:val="21"/>
              </w:rPr>
              <w:t>②具有中国软件测评中心颁发的软件性能测试高级工程师；</w:t>
            </w:r>
          </w:p>
          <w:p w14:paraId="17F1CC10">
            <w:pPr>
              <w:wordWrap w:val="0"/>
              <w:rPr>
                <w:rFonts w:ascii="宋体" w:hAnsi="宋体" w:cs="宋体"/>
                <w:szCs w:val="21"/>
              </w:rPr>
            </w:pPr>
            <w:r>
              <w:rPr>
                <w:rFonts w:hint="eastAsia" w:ascii="宋体" w:hAnsi="宋体" w:cs="宋体"/>
                <w:szCs w:val="21"/>
              </w:rPr>
              <w:t>③具有中国网络安全审查技术与认证中心颁发的信息安全保障人员认证证书（认证方向：安全运维）；</w:t>
            </w:r>
          </w:p>
          <w:p w14:paraId="322E49F8">
            <w:pPr>
              <w:wordWrap w:val="0"/>
              <w:rPr>
                <w:rFonts w:ascii="宋体" w:hAnsi="宋体" w:cs="宋体"/>
                <w:szCs w:val="21"/>
              </w:rPr>
            </w:pPr>
            <w:r>
              <w:rPr>
                <w:rFonts w:hint="eastAsia" w:ascii="宋体" w:hAnsi="宋体" w:cs="宋体"/>
                <w:szCs w:val="21"/>
              </w:rPr>
              <w:t>④具有工业和信息化部教育与考试中心颁发的网络信息安全工程师证书；</w:t>
            </w:r>
          </w:p>
          <w:p w14:paraId="34D885DD">
            <w:pPr>
              <w:wordWrap w:val="0"/>
              <w:rPr>
                <w:rFonts w:ascii="宋体" w:hAnsi="宋体" w:cs="宋体"/>
                <w:szCs w:val="21"/>
              </w:rPr>
            </w:pPr>
            <w:r>
              <w:rPr>
                <w:rFonts w:hint="eastAsia" w:ascii="宋体" w:hAnsi="宋体" w:cs="宋体"/>
                <w:szCs w:val="21"/>
              </w:rPr>
              <w:t>满足以上4项的得100%，满足任意3项的得60%，满足任意2项的得20%，其他情况不得分。</w:t>
            </w:r>
          </w:p>
          <w:p w14:paraId="71942FCC">
            <w:pPr>
              <w:wordWrap w:val="0"/>
              <w:rPr>
                <w:rFonts w:ascii="宋体" w:hAnsi="宋体" w:cs="宋体"/>
                <w:b/>
                <w:bCs/>
                <w:szCs w:val="21"/>
              </w:rPr>
            </w:pPr>
            <w:r>
              <w:rPr>
                <w:rFonts w:hint="eastAsia" w:ascii="宋体" w:hAnsi="宋体" w:cs="宋体"/>
                <w:b/>
                <w:bCs/>
                <w:szCs w:val="21"/>
              </w:rPr>
              <w:t>（二）评分依据：</w:t>
            </w:r>
          </w:p>
          <w:p w14:paraId="5CFA8E02">
            <w:pPr>
              <w:wordWrap w:val="0"/>
              <w:rPr>
                <w:rFonts w:ascii="宋体" w:hAnsi="宋体" w:cs="宋体"/>
                <w:szCs w:val="21"/>
              </w:rPr>
            </w:pPr>
            <w:r>
              <w:rPr>
                <w:rFonts w:hint="eastAsia" w:ascii="宋体" w:hAnsi="宋体" w:cs="宋体"/>
                <w:szCs w:val="21"/>
              </w:rPr>
              <w:t>①要求提供通过投标人缴纳的近三个月的任意一个月的社保证明作为本单位员工的证明依据。若投标人成立不足三个月的，需提供成立情况说明函（格式自拟）及企业登记相关证明，无需提供相关人员社保，亦可得分。</w:t>
            </w:r>
          </w:p>
          <w:p w14:paraId="1326C7F5">
            <w:pPr>
              <w:wordWrap w:val="0"/>
              <w:rPr>
                <w:rFonts w:ascii="宋体" w:hAnsi="宋体" w:cs="宋体"/>
                <w:szCs w:val="21"/>
              </w:rPr>
            </w:pPr>
            <w:r>
              <w:rPr>
                <w:rFonts w:hint="eastAsia" w:ascii="宋体" w:hAnsi="宋体" w:cs="宋体"/>
                <w:szCs w:val="21"/>
              </w:rPr>
              <w:t>②要求提供投标人相关证明资料作为得分依据。</w:t>
            </w:r>
          </w:p>
          <w:p w14:paraId="51D1C4B0">
            <w:pPr>
              <w:wordWrap w:val="0"/>
              <w:rPr>
                <w:rFonts w:ascii="宋体" w:hAnsi="宋体" w:cs="宋体"/>
                <w:szCs w:val="21"/>
              </w:rPr>
            </w:pPr>
            <w:r>
              <w:rPr>
                <w:rFonts w:hint="eastAsia" w:ascii="宋体" w:hAnsi="宋体" w:cs="宋体"/>
                <w:szCs w:val="21"/>
              </w:rPr>
              <w:t>③以上资料均要求提供扫描件（或官方网站截图）。评分中出现无证明资料或专家无法凭所提供资料判断是否得分的情况，一律作不得分处理。</w:t>
            </w:r>
          </w:p>
        </w:tc>
      </w:tr>
      <w:tr w14:paraId="4F126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2612D141">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3AF2782A">
            <w:pPr>
              <w:wordWrap w:val="0"/>
              <w:jc w:val="center"/>
              <w:rPr>
                <w:rFonts w:ascii="宋体" w:hAnsi="宋体" w:cs="宋体"/>
                <w:szCs w:val="21"/>
              </w:rPr>
            </w:pPr>
            <w:r>
              <w:rPr>
                <w:rFonts w:hint="eastAsia" w:ascii="宋体" w:hAnsi="宋体" w:cs="宋体"/>
                <w:szCs w:val="21"/>
              </w:rPr>
              <w:t>7</w:t>
            </w:r>
          </w:p>
        </w:tc>
        <w:tc>
          <w:tcPr>
            <w:tcW w:w="851" w:type="pct"/>
            <w:tcBorders>
              <w:top w:val="single" w:color="000000" w:sz="8" w:space="0"/>
              <w:left w:val="single" w:color="000000" w:sz="8" w:space="0"/>
              <w:bottom w:val="single" w:color="000000" w:sz="8" w:space="0"/>
              <w:right w:val="single" w:color="000000" w:sz="8" w:space="0"/>
            </w:tcBorders>
            <w:vAlign w:val="center"/>
          </w:tcPr>
          <w:p w14:paraId="02F8BD07">
            <w:pPr>
              <w:jc w:val="center"/>
              <w:rPr>
                <w:rFonts w:ascii="宋体" w:hAnsi="宋体" w:cs="宋体"/>
                <w:szCs w:val="21"/>
              </w:rPr>
            </w:pPr>
            <w:r>
              <w:rPr>
                <w:rFonts w:hint="eastAsia" w:ascii="宋体" w:hAnsi="宋体" w:cs="宋体"/>
                <w:szCs w:val="21"/>
              </w:rPr>
              <w:t>拟安排的项目主要团队成员（主要技术人员）情况（项目负责人除外）</w:t>
            </w:r>
          </w:p>
        </w:tc>
        <w:tc>
          <w:tcPr>
            <w:tcW w:w="420" w:type="pct"/>
            <w:tcBorders>
              <w:top w:val="single" w:color="000000" w:sz="8" w:space="0"/>
              <w:left w:val="single" w:color="000000" w:sz="8" w:space="0"/>
              <w:bottom w:val="single" w:color="000000" w:sz="8" w:space="0"/>
              <w:right w:val="single" w:color="000000" w:sz="8" w:space="0"/>
            </w:tcBorders>
            <w:vAlign w:val="center"/>
          </w:tcPr>
          <w:p w14:paraId="1B7859E3">
            <w:pPr>
              <w:wordWrap w:val="0"/>
              <w:jc w:val="center"/>
              <w:rPr>
                <w:rFonts w:ascii="宋体" w:hAnsi="宋体" w:cs="宋体"/>
                <w:szCs w:val="21"/>
              </w:rPr>
            </w:pPr>
            <w:r>
              <w:rPr>
                <w:rFonts w:hint="eastAsia" w:ascii="宋体" w:hAnsi="宋体" w:cs="宋体"/>
                <w:szCs w:val="21"/>
              </w:rPr>
              <w:t>14</w:t>
            </w:r>
          </w:p>
        </w:tc>
        <w:tc>
          <w:tcPr>
            <w:tcW w:w="2908" w:type="pct"/>
            <w:tcBorders>
              <w:top w:val="single" w:color="000000" w:sz="8" w:space="0"/>
              <w:left w:val="single" w:color="000000" w:sz="8" w:space="0"/>
              <w:bottom w:val="single" w:color="000000" w:sz="8" w:space="0"/>
              <w:right w:val="single" w:color="000000" w:sz="8" w:space="0"/>
            </w:tcBorders>
          </w:tcPr>
          <w:p w14:paraId="731D109D">
            <w:pPr>
              <w:wordWrap w:val="0"/>
              <w:rPr>
                <w:rFonts w:ascii="宋体" w:hAnsi="宋体" w:cs="宋体"/>
                <w:szCs w:val="21"/>
              </w:rPr>
            </w:pPr>
            <w:r>
              <w:rPr>
                <w:rFonts w:hint="eastAsia" w:ascii="宋体" w:hAnsi="宋体" w:cs="宋体"/>
                <w:b/>
                <w:bCs/>
                <w:szCs w:val="21"/>
              </w:rPr>
              <w:t>（一）评分内容：</w:t>
            </w:r>
          </w:p>
          <w:p w14:paraId="3D133BE4">
            <w:pPr>
              <w:spacing w:after="60"/>
              <w:rPr>
                <w:rFonts w:ascii="宋体" w:hAnsi="宋体" w:cs="宋体"/>
                <w:szCs w:val="21"/>
              </w:rPr>
            </w:pPr>
            <w:r>
              <w:rPr>
                <w:rFonts w:hint="eastAsia" w:ascii="宋体" w:hAnsi="宋体" w:cs="宋体"/>
                <w:szCs w:val="21"/>
              </w:rPr>
              <w:t>拟安排项目主要团队成员（项目负责人除外），均为投标单位员工，且须具有人社部与工信部门共同颁发的信息系统监理师证书，否则本项不予计分。在此基础上，按以下标准进行打分：</w:t>
            </w:r>
          </w:p>
          <w:p w14:paraId="25ED6030">
            <w:pPr>
              <w:spacing w:after="60"/>
              <w:rPr>
                <w:rFonts w:ascii="宋体" w:hAnsi="宋体" w:cs="宋体"/>
                <w:szCs w:val="21"/>
              </w:rPr>
            </w:pPr>
            <w:r>
              <w:rPr>
                <w:rFonts w:hint="eastAsia" w:ascii="宋体" w:hAnsi="宋体" w:cs="宋体"/>
                <w:szCs w:val="21"/>
              </w:rPr>
              <w:t>①同时具有住建部门颁发的注册监理工程师证书（注册在投标人名下，通信工程专业）和全过程工程总咨询师证书的人员，每提供1人得3</w:t>
            </w:r>
            <w:r>
              <w:rPr>
                <w:rFonts w:ascii="宋体" w:hAnsi="宋体" w:cs="宋体"/>
                <w:szCs w:val="21"/>
              </w:rPr>
              <w:t>0%</w:t>
            </w:r>
            <w:r>
              <w:rPr>
                <w:rFonts w:hint="eastAsia" w:ascii="宋体" w:hAnsi="宋体" w:cs="宋体"/>
                <w:szCs w:val="21"/>
              </w:rPr>
              <w:t>，最多得30</w:t>
            </w:r>
            <w:r>
              <w:rPr>
                <w:rFonts w:ascii="宋体" w:hAnsi="宋体" w:cs="宋体"/>
                <w:szCs w:val="21"/>
              </w:rPr>
              <w:t>%</w:t>
            </w:r>
            <w:r>
              <w:rPr>
                <w:rFonts w:hint="eastAsia" w:ascii="宋体" w:hAnsi="宋体" w:cs="宋体"/>
                <w:szCs w:val="21"/>
              </w:rPr>
              <w:t>；</w:t>
            </w:r>
          </w:p>
          <w:p w14:paraId="1E8FDA6C">
            <w:pPr>
              <w:spacing w:after="60"/>
              <w:rPr>
                <w:rFonts w:ascii="宋体" w:hAnsi="宋体" w:cs="宋体"/>
                <w:szCs w:val="21"/>
              </w:rPr>
            </w:pPr>
            <w:r>
              <w:rPr>
                <w:rFonts w:hint="eastAsia" w:ascii="宋体" w:hAnsi="宋体" w:cs="宋体"/>
                <w:szCs w:val="21"/>
              </w:rPr>
              <w:t>②具有信息系统工程监理高级工程师证书的人员，每提供1人的得20%，最多得40%；</w:t>
            </w:r>
          </w:p>
          <w:p w14:paraId="0FBB1191">
            <w:pPr>
              <w:spacing w:after="60"/>
              <w:rPr>
                <w:rFonts w:ascii="宋体" w:hAnsi="宋体" w:cs="宋体"/>
                <w:szCs w:val="21"/>
              </w:rPr>
            </w:pPr>
            <w:r>
              <w:rPr>
                <w:rFonts w:hint="eastAsia" w:ascii="宋体" w:hAnsi="宋体" w:cs="宋体"/>
                <w:szCs w:val="21"/>
              </w:rPr>
              <w:t>③同时具有人社部与工信部门共同颁发的系统规划与管理师证书、信息系统项目管理师证书，</w:t>
            </w:r>
            <w:r>
              <w:rPr>
                <w:rFonts w:hint="eastAsia"/>
              </w:rPr>
              <w:t>每提供1人得3</w:t>
            </w:r>
            <w:r>
              <w:t>0%</w:t>
            </w:r>
            <w:r>
              <w:rPr>
                <w:rFonts w:hint="eastAsia"/>
              </w:rPr>
              <w:t>，最多得3</w:t>
            </w:r>
            <w:r>
              <w:t>0%</w:t>
            </w:r>
            <w:r>
              <w:rPr>
                <w:rFonts w:hint="eastAsia"/>
              </w:rPr>
              <w:t>；</w:t>
            </w:r>
          </w:p>
          <w:p w14:paraId="169DA139">
            <w:pPr>
              <w:spacing w:after="60"/>
              <w:rPr>
                <w:rFonts w:ascii="宋体" w:hAnsi="宋体" w:cs="宋体"/>
                <w:szCs w:val="21"/>
              </w:rPr>
            </w:pPr>
            <w:r>
              <w:rPr>
                <w:rFonts w:hint="eastAsia" w:ascii="宋体" w:hAnsi="宋体" w:cs="宋体"/>
                <w:szCs w:val="21"/>
              </w:rPr>
              <w:t>以上3项累计计分，同一人员具有的证书只能计得分一次，最高得100%。</w:t>
            </w:r>
          </w:p>
          <w:p w14:paraId="383ECE5D">
            <w:pPr>
              <w:spacing w:after="60"/>
              <w:rPr>
                <w:rFonts w:ascii="宋体" w:hAnsi="宋体" w:cs="宋体"/>
                <w:b/>
                <w:bCs/>
                <w:szCs w:val="21"/>
              </w:rPr>
            </w:pPr>
            <w:r>
              <w:rPr>
                <w:rFonts w:hint="eastAsia" w:ascii="宋体" w:hAnsi="宋体" w:cs="宋体"/>
                <w:b/>
                <w:bCs/>
                <w:szCs w:val="21"/>
              </w:rPr>
              <w:t>（二）评分依据：</w:t>
            </w:r>
          </w:p>
          <w:p w14:paraId="5C7FAAA3">
            <w:pPr>
              <w:spacing w:after="60"/>
              <w:rPr>
                <w:rFonts w:ascii="宋体" w:hAnsi="宋体" w:cs="宋体"/>
                <w:szCs w:val="21"/>
              </w:rPr>
            </w:pPr>
            <w:r>
              <w:rPr>
                <w:rFonts w:hint="eastAsia" w:ascii="宋体" w:hAnsi="宋体" w:cs="宋体"/>
                <w:szCs w:val="21"/>
              </w:rPr>
              <w:t>①要求提供通过投标人缴纳的近三个月的任意一个月的社保证明作为本单位员工的证明依据。若投标人成立不足三个月的，需提供成立情况说明函（格式自拟）及企业登记相关证明，无需提供相关人员社保，亦可得分。</w:t>
            </w:r>
          </w:p>
          <w:p w14:paraId="28C21BCA">
            <w:pPr>
              <w:spacing w:after="60"/>
              <w:rPr>
                <w:rFonts w:ascii="宋体" w:hAnsi="宋体" w:cs="宋体"/>
                <w:szCs w:val="21"/>
              </w:rPr>
            </w:pPr>
            <w:r>
              <w:rPr>
                <w:rFonts w:hint="eastAsia" w:ascii="宋体" w:hAnsi="宋体" w:cs="宋体"/>
                <w:szCs w:val="21"/>
              </w:rPr>
              <w:t>②要求提供投标人相关证明资料作为得分依据。境内学位要求提供学位相关证书复印件和学信网截图（对于较早颁发的学位相关证书，学信网无法查询的，要求提供其他佐证材料（如毕业院校、人社部门等颁发机构或监管机构等单位出具的证明）；境外学历学位相关证书要求投标人提供教育部留学服务中心出具的学历学位相关认证书；</w:t>
            </w:r>
          </w:p>
          <w:p w14:paraId="39B0CF6D">
            <w:pPr>
              <w:spacing w:after="60"/>
              <w:rPr>
                <w:rFonts w:ascii="宋体" w:hAnsi="宋体" w:cs="宋体"/>
                <w:szCs w:val="21"/>
              </w:rPr>
            </w:pPr>
            <w:r>
              <w:rPr>
                <w:rFonts w:hint="eastAsia" w:ascii="宋体" w:hAnsi="宋体" w:cs="宋体"/>
                <w:szCs w:val="21"/>
              </w:rPr>
              <w:t>③以上资料均要求提供扫描件（或官方网站截图），原件备查。评分中出现无证明资料或专家无法凭所提供资料判断是否得分的情况，一律作不得分处理。</w:t>
            </w:r>
          </w:p>
        </w:tc>
      </w:tr>
      <w:tr w14:paraId="5CAAF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restart"/>
            <w:tcBorders>
              <w:top w:val="single" w:color="000000" w:sz="8" w:space="0"/>
              <w:left w:val="single" w:color="000000" w:sz="8" w:space="0"/>
              <w:bottom w:val="single" w:color="000000" w:sz="8" w:space="0"/>
              <w:right w:val="single" w:color="000000" w:sz="8" w:space="0"/>
            </w:tcBorders>
          </w:tcPr>
          <w:p w14:paraId="101AAB92">
            <w:pPr>
              <w:wordWrap w:val="0"/>
              <w:jc w:val="center"/>
              <w:rPr>
                <w:rFonts w:ascii="宋体" w:hAnsi="宋体" w:cs="宋体"/>
                <w:b/>
                <w:bCs/>
                <w:color w:val="0000FF"/>
                <w:szCs w:val="21"/>
              </w:rPr>
            </w:pPr>
            <w:r>
              <w:rPr>
                <w:rFonts w:hint="eastAsia" w:ascii="宋体" w:hAnsi="宋体" w:cs="宋体"/>
                <w:b/>
                <w:bCs/>
                <w:color w:val="0000FF"/>
                <w:szCs w:val="21"/>
              </w:rPr>
              <w:t>3</w:t>
            </w:r>
          </w:p>
        </w:tc>
        <w:tc>
          <w:tcPr>
            <w:tcW w:w="1637" w:type="pct"/>
            <w:gridSpan w:val="3"/>
            <w:tcBorders>
              <w:top w:val="single" w:color="000000" w:sz="8" w:space="0"/>
              <w:left w:val="single" w:color="000000" w:sz="8" w:space="0"/>
              <w:bottom w:val="single" w:color="000000" w:sz="8" w:space="0"/>
              <w:right w:val="single" w:color="000000" w:sz="8" w:space="0"/>
            </w:tcBorders>
          </w:tcPr>
          <w:p w14:paraId="6A34A760">
            <w:pPr>
              <w:wordWrap w:val="0"/>
              <w:jc w:val="center"/>
              <w:rPr>
                <w:rFonts w:ascii="宋体" w:hAnsi="宋体" w:cs="宋体"/>
                <w:b/>
                <w:bCs/>
                <w:color w:val="0000FF"/>
                <w:szCs w:val="21"/>
              </w:rPr>
            </w:pPr>
            <w:r>
              <w:rPr>
                <w:rFonts w:hint="eastAsia" w:ascii="宋体" w:hAnsi="宋体" w:cs="宋体"/>
                <w:b/>
                <w:bCs/>
                <w:color w:val="0000FF"/>
                <w:szCs w:val="21"/>
              </w:rPr>
              <w:t>综合实力</w:t>
            </w:r>
          </w:p>
        </w:tc>
        <w:tc>
          <w:tcPr>
            <w:tcW w:w="2908" w:type="pct"/>
            <w:tcBorders>
              <w:top w:val="single" w:color="000000" w:sz="8" w:space="0"/>
              <w:left w:val="single" w:color="000000" w:sz="8" w:space="0"/>
              <w:bottom w:val="single" w:color="000000" w:sz="8" w:space="0"/>
              <w:right w:val="single" w:color="000000" w:sz="8" w:space="0"/>
            </w:tcBorders>
          </w:tcPr>
          <w:p w14:paraId="0105F594">
            <w:pPr>
              <w:wordWrap w:val="0"/>
              <w:jc w:val="center"/>
              <w:rPr>
                <w:rFonts w:ascii="宋体" w:hAnsi="宋体" w:cs="宋体"/>
                <w:b/>
                <w:bCs/>
                <w:color w:val="0000FF"/>
                <w:szCs w:val="21"/>
              </w:rPr>
            </w:pPr>
            <w:r>
              <w:rPr>
                <w:rFonts w:hint="eastAsia" w:ascii="宋体" w:hAnsi="宋体" w:cs="宋体"/>
                <w:b/>
                <w:bCs/>
                <w:color w:val="0000FF"/>
                <w:szCs w:val="21"/>
              </w:rPr>
              <w:t>2</w:t>
            </w:r>
            <w:r>
              <w:rPr>
                <w:rFonts w:ascii="宋体" w:hAnsi="宋体" w:cs="宋体"/>
                <w:b/>
                <w:bCs/>
                <w:color w:val="0000FF"/>
                <w:szCs w:val="21"/>
              </w:rPr>
              <w:t>7</w:t>
            </w:r>
          </w:p>
        </w:tc>
      </w:tr>
      <w:tr w14:paraId="20E25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4F51C55">
            <w:pPr>
              <w:rPr>
                <w:rFonts w:ascii="宋体" w:hAnsi="宋体" w:cs="宋体"/>
                <w:b/>
                <w:bCs/>
                <w:color w:val="0000FF"/>
                <w:szCs w:val="21"/>
              </w:rPr>
            </w:pPr>
          </w:p>
        </w:tc>
        <w:tc>
          <w:tcPr>
            <w:tcW w:w="36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A4CBB26">
            <w:pPr>
              <w:wordWrap w:val="0"/>
              <w:jc w:val="center"/>
              <w:rPr>
                <w:rFonts w:ascii="宋体" w:hAnsi="宋体" w:cs="宋体"/>
                <w:szCs w:val="21"/>
              </w:rPr>
            </w:pPr>
            <w:r>
              <w:rPr>
                <w:rFonts w:hint="eastAsia" w:ascii="宋体" w:hAnsi="宋体" w:cs="宋体"/>
                <w:szCs w:val="21"/>
              </w:rPr>
              <w:t>序号</w:t>
            </w:r>
          </w:p>
        </w:tc>
        <w:tc>
          <w:tcPr>
            <w:tcW w:w="851"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CB48B94">
            <w:pPr>
              <w:wordWrap w:val="0"/>
              <w:jc w:val="center"/>
              <w:rPr>
                <w:rFonts w:ascii="宋体" w:hAnsi="宋体" w:cs="宋体"/>
                <w:szCs w:val="21"/>
              </w:rPr>
            </w:pPr>
            <w:r>
              <w:rPr>
                <w:rFonts w:hint="eastAsia" w:ascii="宋体" w:hAnsi="宋体" w:cs="宋体"/>
                <w:szCs w:val="21"/>
              </w:rPr>
              <w:t>评分因素</w:t>
            </w:r>
          </w:p>
        </w:tc>
        <w:tc>
          <w:tcPr>
            <w:tcW w:w="42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55B8062">
            <w:pPr>
              <w:wordWrap w:val="0"/>
              <w:jc w:val="center"/>
              <w:rPr>
                <w:rFonts w:ascii="宋体" w:hAnsi="宋体" w:cs="宋体"/>
                <w:szCs w:val="21"/>
              </w:rPr>
            </w:pPr>
            <w:r>
              <w:rPr>
                <w:rFonts w:hint="eastAsia" w:ascii="宋体" w:hAnsi="宋体" w:cs="宋体"/>
                <w:szCs w:val="21"/>
              </w:rPr>
              <w:t>权重(%)</w:t>
            </w:r>
          </w:p>
        </w:tc>
        <w:tc>
          <w:tcPr>
            <w:tcW w:w="290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25924B7">
            <w:pPr>
              <w:wordWrap w:val="0"/>
              <w:jc w:val="center"/>
              <w:rPr>
                <w:rFonts w:ascii="宋体" w:hAnsi="宋体" w:cs="宋体"/>
                <w:szCs w:val="21"/>
              </w:rPr>
            </w:pPr>
            <w:r>
              <w:rPr>
                <w:rFonts w:hint="eastAsia" w:ascii="宋体" w:hAnsi="宋体" w:cs="宋体"/>
                <w:szCs w:val="21"/>
              </w:rPr>
              <w:t>评分准则</w:t>
            </w:r>
          </w:p>
        </w:tc>
      </w:tr>
      <w:tr w14:paraId="2F3F7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2622F3CD">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25EFBC9E">
            <w:pPr>
              <w:wordWrap w:val="0"/>
              <w:jc w:val="center"/>
              <w:rPr>
                <w:rFonts w:ascii="宋体" w:hAnsi="宋体" w:cs="宋体"/>
                <w:szCs w:val="21"/>
              </w:rPr>
            </w:pPr>
            <w:r>
              <w:rPr>
                <w:rFonts w:hint="eastAsia" w:ascii="宋体" w:hAnsi="宋体" w:cs="宋体"/>
                <w:szCs w:val="21"/>
              </w:rPr>
              <w:t>1</w:t>
            </w:r>
          </w:p>
        </w:tc>
        <w:tc>
          <w:tcPr>
            <w:tcW w:w="851" w:type="pct"/>
            <w:tcBorders>
              <w:top w:val="single" w:color="000000" w:sz="8" w:space="0"/>
              <w:left w:val="single" w:color="000000" w:sz="8" w:space="0"/>
              <w:bottom w:val="single" w:color="000000" w:sz="8" w:space="0"/>
              <w:right w:val="single" w:color="000000" w:sz="8" w:space="0"/>
            </w:tcBorders>
            <w:vAlign w:val="center"/>
          </w:tcPr>
          <w:p w14:paraId="7923B543">
            <w:pPr>
              <w:jc w:val="center"/>
              <w:rPr>
                <w:rFonts w:ascii="宋体" w:hAnsi="宋体" w:cs="宋体"/>
                <w:szCs w:val="21"/>
              </w:rPr>
            </w:pPr>
            <w:r>
              <w:rPr>
                <w:rFonts w:hint="eastAsia" w:ascii="宋体" w:hAnsi="宋体" w:cs="宋体"/>
                <w:szCs w:val="21"/>
              </w:rPr>
              <w:t>投标人通过相关认证情况</w:t>
            </w:r>
          </w:p>
        </w:tc>
        <w:tc>
          <w:tcPr>
            <w:tcW w:w="420" w:type="pct"/>
            <w:tcBorders>
              <w:top w:val="single" w:color="000000" w:sz="8" w:space="0"/>
              <w:left w:val="single" w:color="000000" w:sz="8" w:space="0"/>
              <w:bottom w:val="single" w:color="000000" w:sz="8" w:space="0"/>
              <w:right w:val="single" w:color="000000" w:sz="8" w:space="0"/>
            </w:tcBorders>
            <w:vAlign w:val="center"/>
          </w:tcPr>
          <w:p w14:paraId="69EDD08F">
            <w:pPr>
              <w:wordWrap w:val="0"/>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2908" w:type="pct"/>
            <w:tcBorders>
              <w:top w:val="single" w:color="000000" w:sz="8" w:space="0"/>
              <w:left w:val="single" w:color="000000" w:sz="8" w:space="0"/>
              <w:bottom w:val="single" w:color="000000" w:sz="8" w:space="0"/>
              <w:right w:val="single" w:color="000000" w:sz="8" w:space="0"/>
            </w:tcBorders>
          </w:tcPr>
          <w:p w14:paraId="6366FCA7">
            <w:pPr>
              <w:wordWrap w:val="0"/>
              <w:rPr>
                <w:rFonts w:ascii="宋体" w:hAnsi="宋体" w:cs="宋体"/>
                <w:b/>
                <w:bCs/>
                <w:szCs w:val="21"/>
              </w:rPr>
            </w:pPr>
            <w:r>
              <w:rPr>
                <w:rFonts w:hint="eastAsia" w:ascii="宋体" w:hAnsi="宋体" w:cs="宋体"/>
                <w:b/>
                <w:bCs/>
                <w:szCs w:val="21"/>
              </w:rPr>
              <w:t>（一）评分内容：</w:t>
            </w:r>
          </w:p>
          <w:p w14:paraId="00F7726E">
            <w:pPr>
              <w:wordWrap w:val="0"/>
              <w:rPr>
                <w:rFonts w:ascii="宋体" w:hAnsi="宋体" w:cs="宋体"/>
                <w:color w:val="000000"/>
                <w:szCs w:val="21"/>
              </w:rPr>
            </w:pPr>
            <w:r>
              <w:rPr>
                <w:rFonts w:hint="eastAsia" w:ascii="宋体" w:hAnsi="宋体" w:cs="宋体"/>
                <w:color w:val="000000"/>
                <w:szCs w:val="21"/>
              </w:rPr>
              <w:t>1.投标人具有信息安全服务资质认证证书（信息系统安全运维）服务资质的得50</w:t>
            </w:r>
            <w:r>
              <w:rPr>
                <w:rFonts w:hint="eastAsia" w:ascii="宋体" w:hAnsi="宋体" w:cs="宋体"/>
                <w:szCs w:val="21"/>
              </w:rPr>
              <w:t>%</w:t>
            </w:r>
            <w:r>
              <w:rPr>
                <w:rFonts w:hint="eastAsia" w:ascii="宋体" w:hAnsi="宋体" w:cs="宋体"/>
                <w:color w:val="000000"/>
                <w:szCs w:val="21"/>
              </w:rPr>
              <w:t>；</w:t>
            </w:r>
          </w:p>
          <w:p w14:paraId="2FED9EAF">
            <w:pPr>
              <w:wordWrap w:val="0"/>
              <w:rPr>
                <w:rFonts w:ascii="宋体" w:hAnsi="宋体" w:cs="宋体"/>
                <w:color w:val="000000"/>
                <w:szCs w:val="21"/>
              </w:rPr>
            </w:pPr>
            <w:r>
              <w:rPr>
                <w:rFonts w:hint="eastAsia" w:ascii="宋体" w:hAnsi="宋体" w:cs="宋体"/>
                <w:color w:val="000000"/>
                <w:szCs w:val="21"/>
              </w:rPr>
              <w:t>2. 投标人具有</w:t>
            </w:r>
            <w:r>
              <w:rPr>
                <w:rFonts w:hint="eastAsia" w:ascii="宋体" w:hAnsi="宋体" w:cs="宋体"/>
                <w:color w:val="000000"/>
                <w:szCs w:val="21"/>
                <w:lang w:eastAsia="zh-CN"/>
              </w:rPr>
              <w:t>国家认监委</w:t>
            </w:r>
            <w:r>
              <w:rPr>
                <w:rFonts w:hint="eastAsia" w:ascii="宋体" w:hAnsi="宋体" w:cs="宋体"/>
                <w:color w:val="000000"/>
                <w:szCs w:val="21"/>
              </w:rPr>
              <w:t>认证的安全生产等级（五星级）认证证书的得50</w:t>
            </w:r>
            <w:r>
              <w:rPr>
                <w:rFonts w:hint="eastAsia" w:ascii="宋体" w:hAnsi="宋体" w:cs="宋体"/>
                <w:szCs w:val="21"/>
              </w:rPr>
              <w:t>%</w:t>
            </w:r>
            <w:r>
              <w:rPr>
                <w:rFonts w:hint="eastAsia" w:ascii="宋体" w:hAnsi="宋体" w:cs="宋体"/>
                <w:color w:val="000000"/>
                <w:szCs w:val="21"/>
              </w:rPr>
              <w:t>。</w:t>
            </w:r>
          </w:p>
          <w:p w14:paraId="49ED664F">
            <w:pPr>
              <w:wordWrap w:val="0"/>
              <w:rPr>
                <w:rFonts w:ascii="宋体" w:hAnsi="宋体" w:cs="宋体"/>
                <w:color w:val="000000"/>
                <w:szCs w:val="21"/>
              </w:rPr>
            </w:pPr>
            <w:r>
              <w:rPr>
                <w:rFonts w:hint="eastAsia" w:ascii="宋体" w:hAnsi="宋体" w:cs="宋体"/>
                <w:color w:val="000000"/>
                <w:szCs w:val="21"/>
              </w:rPr>
              <w:t>以上2项得分累计满分100</w:t>
            </w:r>
            <w:r>
              <w:rPr>
                <w:rFonts w:hint="eastAsia" w:ascii="宋体" w:hAnsi="宋体" w:cs="宋体"/>
                <w:szCs w:val="21"/>
              </w:rPr>
              <w:t>%</w:t>
            </w:r>
            <w:r>
              <w:rPr>
                <w:rFonts w:hint="eastAsia" w:ascii="宋体" w:hAnsi="宋体" w:cs="宋体"/>
                <w:color w:val="000000"/>
                <w:szCs w:val="21"/>
              </w:rPr>
              <w:t>。</w:t>
            </w:r>
          </w:p>
          <w:p w14:paraId="337AB5A9">
            <w:pPr>
              <w:wordWrap w:val="0"/>
              <w:rPr>
                <w:rFonts w:ascii="宋体" w:hAnsi="宋体" w:cs="宋体"/>
                <w:b/>
                <w:bCs/>
                <w:color w:val="000000"/>
                <w:szCs w:val="21"/>
              </w:rPr>
            </w:pPr>
            <w:r>
              <w:rPr>
                <w:rFonts w:hint="eastAsia" w:ascii="宋体" w:hAnsi="宋体" w:cs="宋体"/>
                <w:b/>
                <w:bCs/>
                <w:color w:val="000000"/>
                <w:szCs w:val="21"/>
              </w:rPr>
              <w:t>（二）评分依据：</w:t>
            </w:r>
          </w:p>
          <w:p w14:paraId="0597E52C">
            <w:pPr>
              <w:wordWrap w:val="0"/>
              <w:rPr>
                <w:rFonts w:ascii="宋体" w:hAnsi="宋体" w:cs="宋体"/>
                <w:color w:val="000000"/>
                <w:szCs w:val="21"/>
              </w:rPr>
            </w:pPr>
            <w:r>
              <w:rPr>
                <w:rFonts w:hint="eastAsia" w:ascii="宋体" w:hAnsi="宋体" w:cs="宋体"/>
                <w:color w:val="000000"/>
                <w:szCs w:val="21"/>
              </w:rPr>
              <w:t>提供有效证书扫描件，原件备查。以及国家认证认可监督管理委员会网站（www.cnca.gov.cn）的证书查询截图（截图需显示证书状态为有效）。如未按要求提供证明材料，或所提供的证明材料未能体现上述评分内容的，视为该证明材料无效。</w:t>
            </w:r>
          </w:p>
        </w:tc>
      </w:tr>
      <w:tr w14:paraId="19F5F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307CD937">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40A5DA3D">
            <w:pPr>
              <w:wordWrap w:val="0"/>
              <w:jc w:val="center"/>
              <w:rPr>
                <w:rFonts w:ascii="宋体" w:hAnsi="宋体" w:cs="宋体"/>
                <w:szCs w:val="21"/>
              </w:rPr>
            </w:pPr>
            <w:r>
              <w:rPr>
                <w:rFonts w:hint="eastAsia" w:ascii="宋体" w:hAnsi="宋体" w:cs="宋体"/>
                <w:szCs w:val="21"/>
              </w:rPr>
              <w:t>2</w:t>
            </w:r>
          </w:p>
        </w:tc>
        <w:tc>
          <w:tcPr>
            <w:tcW w:w="851" w:type="pct"/>
            <w:tcBorders>
              <w:top w:val="single" w:color="000000" w:sz="8" w:space="0"/>
              <w:left w:val="single" w:color="000000" w:sz="8" w:space="0"/>
              <w:bottom w:val="single" w:color="000000" w:sz="8" w:space="0"/>
              <w:right w:val="single" w:color="000000" w:sz="8" w:space="0"/>
            </w:tcBorders>
            <w:vAlign w:val="center"/>
          </w:tcPr>
          <w:p w14:paraId="35B22609">
            <w:pPr>
              <w:jc w:val="center"/>
              <w:rPr>
                <w:rFonts w:ascii="宋体" w:hAnsi="宋体" w:cs="宋体"/>
                <w:szCs w:val="21"/>
              </w:rPr>
            </w:pPr>
            <w:r>
              <w:rPr>
                <w:rFonts w:hint="eastAsia" w:ascii="宋体" w:hAnsi="宋体" w:cs="宋体"/>
                <w:szCs w:val="21"/>
              </w:rPr>
              <w:t>投标人同类项目业绩情况</w:t>
            </w:r>
          </w:p>
        </w:tc>
        <w:tc>
          <w:tcPr>
            <w:tcW w:w="420" w:type="pct"/>
            <w:tcBorders>
              <w:top w:val="single" w:color="000000" w:sz="8" w:space="0"/>
              <w:left w:val="single" w:color="000000" w:sz="8" w:space="0"/>
              <w:bottom w:val="single" w:color="000000" w:sz="8" w:space="0"/>
              <w:right w:val="single" w:color="000000" w:sz="8" w:space="0"/>
            </w:tcBorders>
            <w:vAlign w:val="center"/>
          </w:tcPr>
          <w:p w14:paraId="0E69F2E0">
            <w:pPr>
              <w:wordWrap w:val="0"/>
              <w:jc w:val="center"/>
              <w:rPr>
                <w:rFonts w:ascii="宋体" w:hAnsi="宋体" w:cs="宋体"/>
                <w:szCs w:val="21"/>
              </w:rPr>
            </w:pPr>
            <w:r>
              <w:rPr>
                <w:rFonts w:hint="eastAsia" w:ascii="宋体" w:hAnsi="宋体" w:cs="宋体"/>
                <w:szCs w:val="21"/>
              </w:rPr>
              <w:t>5</w:t>
            </w:r>
          </w:p>
        </w:tc>
        <w:tc>
          <w:tcPr>
            <w:tcW w:w="2908" w:type="pct"/>
            <w:tcBorders>
              <w:top w:val="single" w:color="000000" w:sz="8" w:space="0"/>
              <w:left w:val="single" w:color="000000" w:sz="8" w:space="0"/>
              <w:bottom w:val="single" w:color="000000" w:sz="8" w:space="0"/>
              <w:right w:val="single" w:color="000000" w:sz="8" w:space="0"/>
            </w:tcBorders>
          </w:tcPr>
          <w:p w14:paraId="1197396B">
            <w:pPr>
              <w:wordWrap w:val="0"/>
              <w:rPr>
                <w:rFonts w:ascii="宋体" w:hAnsi="宋体" w:cs="宋体"/>
                <w:b/>
                <w:bCs/>
                <w:szCs w:val="21"/>
              </w:rPr>
            </w:pPr>
            <w:r>
              <w:rPr>
                <w:rFonts w:hint="eastAsia" w:ascii="宋体" w:hAnsi="宋体" w:cs="宋体"/>
                <w:b/>
                <w:bCs/>
                <w:szCs w:val="21"/>
              </w:rPr>
              <w:t>（一）评分内容：</w:t>
            </w:r>
          </w:p>
          <w:p w14:paraId="718280A1">
            <w:pPr>
              <w:wordWrap w:val="0"/>
              <w:rPr>
                <w:rFonts w:ascii="宋体" w:hAnsi="宋体" w:cs="宋体"/>
                <w:color w:val="000000"/>
                <w:kern w:val="0"/>
                <w:szCs w:val="21"/>
              </w:rPr>
            </w:pPr>
            <w:r>
              <w:rPr>
                <w:rFonts w:hint="eastAsia" w:ascii="宋体" w:hAnsi="宋体" w:cs="宋体"/>
                <w:color w:val="000000"/>
                <w:kern w:val="0"/>
                <w:szCs w:val="21"/>
              </w:rPr>
              <w:t>提供投标人2020年8月1日至本项目投标截止之日（以合同签订时间为准）信息系统工程监理服务项目业绩，每提供1个业绩的得2</w:t>
            </w:r>
            <w:r>
              <w:rPr>
                <w:rFonts w:ascii="宋体" w:hAnsi="宋体" w:cs="宋体"/>
                <w:color w:val="000000"/>
                <w:kern w:val="0"/>
                <w:szCs w:val="21"/>
              </w:rPr>
              <w:t>5</w:t>
            </w:r>
            <w:r>
              <w:rPr>
                <w:rFonts w:hint="eastAsia" w:ascii="宋体" w:hAnsi="宋体" w:cs="宋体"/>
                <w:szCs w:val="21"/>
              </w:rPr>
              <w:t>%</w:t>
            </w:r>
            <w:r>
              <w:rPr>
                <w:rFonts w:hint="eastAsia" w:ascii="宋体" w:hAnsi="宋体" w:cs="宋体"/>
                <w:color w:val="000000"/>
                <w:kern w:val="0"/>
                <w:szCs w:val="21"/>
              </w:rPr>
              <w:t>，最高得100</w:t>
            </w:r>
            <w:r>
              <w:rPr>
                <w:rFonts w:hint="eastAsia" w:ascii="宋体" w:hAnsi="宋体" w:cs="宋体"/>
                <w:szCs w:val="21"/>
              </w:rPr>
              <w:t>%</w:t>
            </w:r>
            <w:r>
              <w:rPr>
                <w:rFonts w:hint="eastAsia" w:ascii="宋体" w:hAnsi="宋体" w:cs="宋体"/>
                <w:color w:val="000000"/>
                <w:kern w:val="0"/>
                <w:szCs w:val="21"/>
              </w:rPr>
              <w:t>，不提供或提供不满足要求不得分。</w:t>
            </w:r>
          </w:p>
          <w:p w14:paraId="368D9A9F">
            <w:pPr>
              <w:wordWrap w:val="0"/>
              <w:rPr>
                <w:rFonts w:ascii="宋体" w:hAnsi="宋体" w:cs="宋体"/>
                <w:b/>
                <w:bCs/>
                <w:color w:val="000000"/>
                <w:kern w:val="0"/>
                <w:szCs w:val="21"/>
              </w:rPr>
            </w:pPr>
            <w:r>
              <w:rPr>
                <w:rFonts w:hint="eastAsia" w:ascii="宋体" w:hAnsi="宋体" w:cs="宋体"/>
                <w:b/>
                <w:bCs/>
                <w:color w:val="000000"/>
                <w:kern w:val="0"/>
                <w:szCs w:val="21"/>
              </w:rPr>
              <w:t>（二）评分依据：</w:t>
            </w:r>
          </w:p>
          <w:p w14:paraId="7171A298">
            <w:pPr>
              <w:wordWrap w:val="0"/>
              <w:rPr>
                <w:rFonts w:ascii="宋体" w:hAnsi="宋体" w:cs="宋体"/>
                <w:color w:val="000000"/>
                <w:kern w:val="0"/>
                <w:szCs w:val="21"/>
              </w:rPr>
            </w:pPr>
            <w:r>
              <w:rPr>
                <w:rFonts w:hint="eastAsia" w:ascii="宋体" w:hAnsi="宋体" w:cs="宋体"/>
                <w:color w:val="000000"/>
                <w:kern w:val="0"/>
                <w:szCs w:val="21"/>
              </w:rPr>
              <w:t>1.要求提供合同关键信息，作为得分依据。</w:t>
            </w:r>
          </w:p>
          <w:p w14:paraId="2F77A372">
            <w:pPr>
              <w:wordWrap w:val="0"/>
              <w:rPr>
                <w:rFonts w:ascii="宋体" w:hAnsi="宋体" w:cs="宋体"/>
                <w:color w:val="000000"/>
                <w:kern w:val="0"/>
                <w:szCs w:val="21"/>
              </w:rPr>
            </w:pPr>
            <w:r>
              <w:rPr>
                <w:rFonts w:hint="eastAsia" w:ascii="宋体" w:hAnsi="宋体" w:cs="宋体"/>
                <w:color w:val="000000"/>
                <w:kern w:val="0"/>
                <w:szCs w:val="21"/>
              </w:rPr>
              <w:t>2.通过合同关键信息无法判断是否得分的，还须同时提供能证明得分的其它证明资料，如项目报告或合同甲方出具的证明文件等。</w:t>
            </w:r>
          </w:p>
          <w:p w14:paraId="1BC61A91">
            <w:pPr>
              <w:wordWrap w:val="0"/>
              <w:rPr>
                <w:rFonts w:ascii="宋体" w:hAnsi="宋体" w:cs="宋体"/>
                <w:color w:val="000000"/>
                <w:kern w:val="0"/>
                <w:szCs w:val="21"/>
              </w:rPr>
            </w:pPr>
            <w:r>
              <w:rPr>
                <w:rFonts w:hint="eastAsia" w:ascii="宋体" w:hAnsi="宋体" w:cs="宋体"/>
                <w:color w:val="000000"/>
                <w:kern w:val="0"/>
                <w:szCs w:val="21"/>
              </w:rPr>
              <w:t>3.以上资料均要求提供扫描件，原件备查。评分中出现无证明资料或专家无法凭所提供资料判断是否得分的情况，一律作不得分处理。</w:t>
            </w:r>
          </w:p>
        </w:tc>
      </w:tr>
      <w:tr w14:paraId="552BED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0B3D0BF8">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4000E33D">
            <w:pPr>
              <w:wordWrap w:val="0"/>
              <w:jc w:val="center"/>
              <w:rPr>
                <w:rFonts w:ascii="宋体" w:hAnsi="宋体" w:cs="宋体"/>
                <w:szCs w:val="21"/>
              </w:rPr>
            </w:pPr>
            <w:r>
              <w:rPr>
                <w:rFonts w:hint="eastAsia" w:ascii="宋体" w:hAnsi="宋体" w:cs="宋体"/>
                <w:szCs w:val="21"/>
              </w:rPr>
              <w:t>3</w:t>
            </w:r>
          </w:p>
        </w:tc>
        <w:tc>
          <w:tcPr>
            <w:tcW w:w="851" w:type="pct"/>
            <w:tcBorders>
              <w:top w:val="single" w:color="000000" w:sz="8" w:space="0"/>
              <w:left w:val="single" w:color="000000" w:sz="8" w:space="0"/>
              <w:bottom w:val="single" w:color="000000" w:sz="8" w:space="0"/>
              <w:right w:val="single" w:color="000000" w:sz="8" w:space="0"/>
            </w:tcBorders>
            <w:vAlign w:val="center"/>
          </w:tcPr>
          <w:p w14:paraId="7D1A7333">
            <w:pPr>
              <w:jc w:val="center"/>
              <w:rPr>
                <w:rFonts w:ascii="宋体" w:hAnsi="宋体" w:cs="宋体"/>
                <w:szCs w:val="21"/>
              </w:rPr>
            </w:pPr>
            <w:r>
              <w:rPr>
                <w:rFonts w:hint="eastAsia" w:ascii="宋体" w:hAnsi="宋体" w:cs="宋体"/>
                <w:szCs w:val="21"/>
              </w:rPr>
              <w:t>投标人获奖情况</w:t>
            </w:r>
          </w:p>
        </w:tc>
        <w:tc>
          <w:tcPr>
            <w:tcW w:w="420" w:type="pct"/>
            <w:tcBorders>
              <w:top w:val="single" w:color="000000" w:sz="8" w:space="0"/>
              <w:left w:val="single" w:color="000000" w:sz="8" w:space="0"/>
              <w:bottom w:val="single" w:color="000000" w:sz="8" w:space="0"/>
              <w:right w:val="single" w:color="000000" w:sz="8" w:space="0"/>
            </w:tcBorders>
            <w:vAlign w:val="center"/>
          </w:tcPr>
          <w:p w14:paraId="7AC255C6">
            <w:pPr>
              <w:wordWrap w:val="0"/>
              <w:jc w:val="center"/>
              <w:rPr>
                <w:rFonts w:ascii="宋体" w:hAnsi="宋体" w:cs="宋体"/>
                <w:szCs w:val="21"/>
              </w:rPr>
            </w:pPr>
            <w:r>
              <w:rPr>
                <w:rFonts w:hint="eastAsia" w:ascii="宋体" w:hAnsi="宋体" w:cs="宋体"/>
                <w:szCs w:val="21"/>
              </w:rPr>
              <w:t>2</w:t>
            </w:r>
          </w:p>
        </w:tc>
        <w:tc>
          <w:tcPr>
            <w:tcW w:w="2908" w:type="pct"/>
            <w:tcBorders>
              <w:top w:val="single" w:color="000000" w:sz="8" w:space="0"/>
              <w:left w:val="single" w:color="000000" w:sz="8" w:space="0"/>
              <w:bottom w:val="single" w:color="000000" w:sz="8" w:space="0"/>
              <w:right w:val="single" w:color="000000" w:sz="8" w:space="0"/>
            </w:tcBorders>
          </w:tcPr>
          <w:p w14:paraId="0C617CA7">
            <w:pPr>
              <w:wordWrap w:val="0"/>
              <w:rPr>
                <w:rFonts w:ascii="宋体" w:hAnsi="宋体" w:cs="宋体"/>
                <w:b/>
                <w:bCs/>
                <w:szCs w:val="21"/>
              </w:rPr>
            </w:pPr>
            <w:r>
              <w:rPr>
                <w:rFonts w:hint="eastAsia" w:ascii="宋体" w:hAnsi="宋体" w:cs="宋体"/>
                <w:b/>
                <w:bCs/>
                <w:szCs w:val="21"/>
              </w:rPr>
              <w:t>（一）评分内容：</w:t>
            </w:r>
          </w:p>
          <w:p w14:paraId="12F7BF8E">
            <w:pPr>
              <w:wordWrap w:val="0"/>
              <w:rPr>
                <w:rFonts w:ascii="宋体" w:hAnsi="宋体" w:cs="宋体"/>
                <w:szCs w:val="21"/>
              </w:rPr>
            </w:pPr>
            <w:r>
              <w:rPr>
                <w:rFonts w:hint="eastAsia" w:ascii="宋体" w:hAnsi="宋体" w:cs="宋体"/>
                <w:szCs w:val="21"/>
              </w:rPr>
              <w:t>投标人监理过的信息化项目获得过政府机构颁发的荣誉证书或奖项；每获得1个的得50%，最高得100%。</w:t>
            </w:r>
          </w:p>
          <w:p w14:paraId="457C567E">
            <w:pPr>
              <w:wordWrap w:val="0"/>
              <w:rPr>
                <w:rFonts w:ascii="宋体" w:hAnsi="宋体" w:cs="宋体"/>
                <w:b/>
                <w:bCs/>
                <w:szCs w:val="21"/>
              </w:rPr>
            </w:pPr>
            <w:r>
              <w:rPr>
                <w:rFonts w:hint="eastAsia" w:ascii="宋体" w:hAnsi="宋体" w:cs="宋体"/>
                <w:b/>
                <w:bCs/>
                <w:szCs w:val="21"/>
              </w:rPr>
              <w:t>（二）评分依据：</w:t>
            </w:r>
          </w:p>
          <w:p w14:paraId="4E0F0A8C">
            <w:pPr>
              <w:wordWrap w:val="0"/>
              <w:rPr>
                <w:rFonts w:ascii="宋体" w:hAnsi="宋体" w:cs="宋体"/>
                <w:szCs w:val="21"/>
              </w:rPr>
            </w:pPr>
            <w:r>
              <w:rPr>
                <w:rFonts w:hint="eastAsia" w:ascii="宋体" w:hAnsi="宋体" w:cs="宋体"/>
                <w:szCs w:val="21"/>
              </w:rPr>
              <w:t>①要求提供奖项照片或获奖（荣誉）证书、项目合同等证明材料作为得分依据。</w:t>
            </w:r>
          </w:p>
          <w:p w14:paraId="3214707B">
            <w:pPr>
              <w:wordWrap w:val="0"/>
              <w:rPr>
                <w:rFonts w:ascii="宋体" w:hAnsi="宋体" w:cs="宋体"/>
                <w:szCs w:val="21"/>
              </w:rPr>
            </w:pPr>
            <w:r>
              <w:rPr>
                <w:rFonts w:hint="eastAsia" w:ascii="宋体" w:hAnsi="宋体" w:cs="宋体"/>
                <w:szCs w:val="21"/>
              </w:rPr>
              <w:t>②以上资料均要求提供扫描件（或官方网站截图），原件备查。评分中出现无证明资料或专家无法凭所提供资料判断是否得分的情况，一律作不得分处理。</w:t>
            </w:r>
          </w:p>
        </w:tc>
      </w:tr>
      <w:tr w14:paraId="5D295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1140917F">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751A6444">
            <w:pPr>
              <w:wordWrap w:val="0"/>
              <w:jc w:val="center"/>
              <w:rPr>
                <w:rFonts w:ascii="宋体" w:hAnsi="宋体" w:cs="宋体"/>
                <w:szCs w:val="21"/>
              </w:rPr>
            </w:pPr>
            <w:r>
              <w:rPr>
                <w:rFonts w:hint="eastAsia" w:ascii="宋体" w:hAnsi="宋体" w:cs="宋体"/>
                <w:szCs w:val="21"/>
              </w:rPr>
              <w:t>4</w:t>
            </w:r>
          </w:p>
        </w:tc>
        <w:tc>
          <w:tcPr>
            <w:tcW w:w="851" w:type="pct"/>
            <w:tcBorders>
              <w:top w:val="single" w:color="000000" w:sz="8" w:space="0"/>
              <w:left w:val="single" w:color="000000" w:sz="8" w:space="0"/>
              <w:bottom w:val="single" w:color="000000" w:sz="8" w:space="0"/>
              <w:right w:val="single" w:color="000000" w:sz="8" w:space="0"/>
            </w:tcBorders>
            <w:vAlign w:val="center"/>
          </w:tcPr>
          <w:p w14:paraId="10856836">
            <w:pPr>
              <w:jc w:val="center"/>
              <w:rPr>
                <w:rFonts w:ascii="宋体" w:hAnsi="宋体" w:cs="宋体"/>
                <w:szCs w:val="21"/>
              </w:rPr>
            </w:pPr>
            <w:r>
              <w:rPr>
                <w:rFonts w:hint="eastAsia" w:ascii="宋体" w:hAnsi="宋体" w:cs="宋体"/>
                <w:szCs w:val="21"/>
              </w:rPr>
              <w:t>投标人自主知识产权产品（创新、设计）情况</w:t>
            </w:r>
          </w:p>
        </w:tc>
        <w:tc>
          <w:tcPr>
            <w:tcW w:w="420" w:type="pct"/>
            <w:tcBorders>
              <w:top w:val="single" w:color="000000" w:sz="8" w:space="0"/>
              <w:left w:val="single" w:color="000000" w:sz="8" w:space="0"/>
              <w:bottom w:val="single" w:color="000000" w:sz="8" w:space="0"/>
              <w:right w:val="single" w:color="000000" w:sz="8" w:space="0"/>
            </w:tcBorders>
            <w:vAlign w:val="center"/>
          </w:tcPr>
          <w:p w14:paraId="68FB9B7C">
            <w:pPr>
              <w:wordWrap w:val="0"/>
              <w:jc w:val="center"/>
              <w:rPr>
                <w:rFonts w:ascii="宋体" w:hAnsi="宋体" w:cs="宋体"/>
                <w:szCs w:val="21"/>
              </w:rPr>
            </w:pPr>
            <w:r>
              <w:rPr>
                <w:rFonts w:hint="eastAsia" w:ascii="宋体" w:hAnsi="宋体" w:cs="宋体"/>
                <w:szCs w:val="21"/>
              </w:rPr>
              <w:t>8</w:t>
            </w:r>
          </w:p>
        </w:tc>
        <w:tc>
          <w:tcPr>
            <w:tcW w:w="2908" w:type="pct"/>
            <w:tcBorders>
              <w:top w:val="single" w:color="000000" w:sz="8" w:space="0"/>
              <w:left w:val="single" w:color="000000" w:sz="8" w:space="0"/>
              <w:bottom w:val="single" w:color="000000" w:sz="8" w:space="0"/>
              <w:right w:val="single" w:color="000000" w:sz="8" w:space="0"/>
            </w:tcBorders>
          </w:tcPr>
          <w:p w14:paraId="1788C2E9">
            <w:pPr>
              <w:wordWrap w:val="0"/>
              <w:rPr>
                <w:rFonts w:ascii="宋体" w:hAnsi="宋体" w:cs="宋体"/>
                <w:b/>
                <w:bCs/>
                <w:szCs w:val="21"/>
              </w:rPr>
            </w:pPr>
            <w:r>
              <w:rPr>
                <w:rFonts w:hint="eastAsia" w:ascii="宋体" w:hAnsi="宋体" w:cs="宋体"/>
                <w:b/>
                <w:bCs/>
                <w:szCs w:val="21"/>
              </w:rPr>
              <w:t>（一）评分内容：</w:t>
            </w:r>
          </w:p>
          <w:p w14:paraId="74AA1678">
            <w:pPr>
              <w:wordWrap w:val="0"/>
              <w:rPr>
                <w:rFonts w:ascii="宋体" w:hAnsi="宋体" w:cs="宋体"/>
                <w:szCs w:val="21"/>
              </w:rPr>
            </w:pPr>
            <w:r>
              <w:rPr>
                <w:rFonts w:hint="eastAsia" w:ascii="宋体" w:hAnsi="宋体" w:cs="宋体"/>
                <w:szCs w:val="21"/>
              </w:rPr>
              <w:t>投标人每具有以下一类自主开发的软件系统并取得计算机软件著作权登记证书的，每提供一类软件著作权登记证书的得20%，最高得100%：</w:t>
            </w:r>
          </w:p>
          <w:p w14:paraId="3C2CF1C7">
            <w:pPr>
              <w:wordWrap w:val="0"/>
              <w:rPr>
                <w:rFonts w:ascii="宋体" w:hAnsi="宋体" w:cs="宋体"/>
                <w:szCs w:val="21"/>
              </w:rPr>
            </w:pPr>
            <w:r>
              <w:rPr>
                <w:rFonts w:hint="eastAsia" w:ascii="宋体" w:hAnsi="宋体" w:cs="宋体"/>
                <w:szCs w:val="21"/>
              </w:rPr>
              <w:t>①信息系统工程监理可视化移动办公管理；</w:t>
            </w:r>
          </w:p>
          <w:p w14:paraId="2344469F">
            <w:pPr>
              <w:wordWrap w:val="0"/>
              <w:rPr>
                <w:rFonts w:ascii="宋体" w:hAnsi="宋体" w:cs="宋体"/>
                <w:szCs w:val="21"/>
              </w:rPr>
            </w:pPr>
            <w:r>
              <w:rPr>
                <w:rFonts w:hint="eastAsia" w:ascii="宋体" w:hAnsi="宋体" w:cs="宋体"/>
                <w:szCs w:val="21"/>
              </w:rPr>
              <w:t>②施工现场风险预警管控；</w:t>
            </w:r>
          </w:p>
          <w:p w14:paraId="0D5607C0">
            <w:pPr>
              <w:wordWrap w:val="0"/>
              <w:rPr>
                <w:rFonts w:ascii="宋体" w:hAnsi="宋体" w:cs="宋体"/>
                <w:szCs w:val="21"/>
              </w:rPr>
            </w:pPr>
            <w:r>
              <w:rPr>
                <w:rFonts w:hint="eastAsia" w:ascii="宋体" w:hAnsi="宋体" w:cs="宋体"/>
                <w:szCs w:val="21"/>
              </w:rPr>
              <w:t>③可视化工程材料审验签证系统；</w:t>
            </w:r>
          </w:p>
          <w:p w14:paraId="3873F6E4">
            <w:pPr>
              <w:wordWrap w:val="0"/>
              <w:rPr>
                <w:rFonts w:ascii="宋体" w:hAnsi="宋体" w:cs="宋体"/>
                <w:szCs w:val="21"/>
              </w:rPr>
            </w:pPr>
            <w:r>
              <w:rPr>
                <w:rFonts w:hint="eastAsia" w:ascii="宋体" w:hAnsi="宋体" w:cs="宋体"/>
                <w:szCs w:val="21"/>
              </w:rPr>
              <w:t>④可视化施工现场安全管理分析预警系统；</w:t>
            </w:r>
          </w:p>
          <w:p w14:paraId="53D34DC3">
            <w:pPr>
              <w:wordWrap w:val="0"/>
              <w:rPr>
                <w:rFonts w:ascii="宋体" w:hAnsi="宋体" w:cs="宋体"/>
                <w:szCs w:val="21"/>
              </w:rPr>
            </w:pPr>
            <w:r>
              <w:rPr>
                <w:rFonts w:hint="eastAsia" w:ascii="宋体" w:hAnsi="宋体" w:cs="宋体"/>
                <w:szCs w:val="21"/>
              </w:rPr>
              <w:t>⑤信息工程安全建设全过程服务平台；</w:t>
            </w:r>
          </w:p>
          <w:p w14:paraId="6C5B0FDF">
            <w:pPr>
              <w:wordWrap w:val="0"/>
              <w:rPr>
                <w:rFonts w:ascii="宋体" w:hAnsi="宋体" w:cs="宋体"/>
                <w:b/>
                <w:bCs/>
                <w:szCs w:val="21"/>
              </w:rPr>
            </w:pPr>
            <w:r>
              <w:rPr>
                <w:rFonts w:hint="eastAsia" w:ascii="宋体" w:hAnsi="宋体" w:cs="宋体"/>
                <w:b/>
                <w:bCs/>
                <w:szCs w:val="21"/>
              </w:rPr>
              <w:t>（二）评分依据：</w:t>
            </w:r>
          </w:p>
          <w:p w14:paraId="7C7CDCA3">
            <w:pPr>
              <w:wordWrap w:val="0"/>
              <w:rPr>
                <w:rFonts w:ascii="宋体" w:hAnsi="宋体" w:cs="宋体"/>
                <w:szCs w:val="21"/>
              </w:rPr>
            </w:pPr>
            <w:r>
              <w:rPr>
                <w:rFonts w:hint="eastAsia" w:ascii="宋体" w:hAnsi="宋体" w:cs="宋体"/>
                <w:szCs w:val="21"/>
              </w:rPr>
              <w:t>提供计算机软件著作权登记证书（著作权人须为投标人）扫描件，原件备查。如未按要求提供证明材料，或所提供的证明材料未能体现上述评分内容的，视为该证明材料无效。</w:t>
            </w:r>
          </w:p>
        </w:tc>
      </w:tr>
      <w:tr w14:paraId="609B2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1635B12C">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vAlign w:val="center"/>
          </w:tcPr>
          <w:p w14:paraId="24DAAA12">
            <w:pPr>
              <w:wordWrap w:val="0"/>
              <w:jc w:val="center"/>
              <w:rPr>
                <w:rFonts w:ascii="宋体" w:hAnsi="宋体" w:cs="宋体"/>
                <w:szCs w:val="21"/>
              </w:rPr>
            </w:pPr>
            <w:r>
              <w:rPr>
                <w:rFonts w:hint="eastAsia" w:ascii="宋体" w:hAnsi="宋体" w:cs="宋体"/>
                <w:szCs w:val="21"/>
              </w:rPr>
              <w:t>5</w:t>
            </w:r>
          </w:p>
        </w:tc>
        <w:tc>
          <w:tcPr>
            <w:tcW w:w="851" w:type="pct"/>
            <w:tcBorders>
              <w:top w:val="single" w:color="000000" w:sz="8" w:space="0"/>
              <w:left w:val="single" w:color="000000" w:sz="8" w:space="0"/>
              <w:bottom w:val="single" w:color="000000" w:sz="8" w:space="0"/>
              <w:right w:val="single" w:color="000000" w:sz="8" w:space="0"/>
            </w:tcBorders>
            <w:vAlign w:val="center"/>
          </w:tcPr>
          <w:p w14:paraId="73BB3A25">
            <w:pPr>
              <w:jc w:val="center"/>
              <w:rPr>
                <w:rFonts w:ascii="宋体" w:hAnsi="宋体" w:cs="宋体"/>
                <w:szCs w:val="21"/>
              </w:rPr>
            </w:pPr>
            <w:r>
              <w:rPr>
                <w:rFonts w:hint="eastAsia" w:ascii="宋体" w:hAnsi="宋体" w:cs="宋体"/>
                <w:szCs w:val="21"/>
              </w:rPr>
              <w:t>服务响应时间</w:t>
            </w:r>
          </w:p>
        </w:tc>
        <w:tc>
          <w:tcPr>
            <w:tcW w:w="420" w:type="pct"/>
            <w:tcBorders>
              <w:top w:val="single" w:color="000000" w:sz="8" w:space="0"/>
              <w:left w:val="single" w:color="000000" w:sz="8" w:space="0"/>
              <w:bottom w:val="single" w:color="000000" w:sz="8" w:space="0"/>
              <w:right w:val="single" w:color="000000" w:sz="8" w:space="0"/>
            </w:tcBorders>
            <w:vAlign w:val="center"/>
          </w:tcPr>
          <w:p w14:paraId="70B293D3">
            <w:pPr>
              <w:wordWrap w:val="0"/>
              <w:jc w:val="center"/>
              <w:rPr>
                <w:rFonts w:ascii="宋体" w:hAnsi="宋体" w:cs="宋体"/>
                <w:szCs w:val="21"/>
              </w:rPr>
            </w:pPr>
            <w:r>
              <w:rPr>
                <w:rFonts w:hint="eastAsia" w:ascii="宋体" w:hAnsi="宋体" w:cs="宋体"/>
                <w:szCs w:val="21"/>
              </w:rPr>
              <w:t>2</w:t>
            </w:r>
          </w:p>
        </w:tc>
        <w:tc>
          <w:tcPr>
            <w:tcW w:w="2908" w:type="pct"/>
            <w:tcBorders>
              <w:top w:val="single" w:color="000000" w:sz="8" w:space="0"/>
              <w:left w:val="single" w:color="000000" w:sz="8" w:space="0"/>
              <w:bottom w:val="single" w:color="000000" w:sz="8" w:space="0"/>
              <w:right w:val="single" w:color="000000" w:sz="8" w:space="0"/>
            </w:tcBorders>
          </w:tcPr>
          <w:p w14:paraId="0DDE058F">
            <w:pPr>
              <w:jc w:val="left"/>
              <w:rPr>
                <w:rFonts w:ascii="宋体" w:hAnsi="宋体" w:cs="宋体"/>
                <w:b/>
                <w:bCs/>
                <w:szCs w:val="21"/>
              </w:rPr>
            </w:pPr>
            <w:r>
              <w:rPr>
                <w:rFonts w:hint="eastAsia" w:ascii="宋体" w:hAnsi="宋体" w:cs="宋体"/>
                <w:b/>
                <w:bCs/>
                <w:szCs w:val="21"/>
              </w:rPr>
              <w:t>（一）评分内容：</w:t>
            </w:r>
          </w:p>
          <w:p w14:paraId="1987F4D3">
            <w:pPr>
              <w:jc w:val="left"/>
              <w:rPr>
                <w:rFonts w:ascii="宋体" w:hAnsi="宋体" w:cs="宋体"/>
                <w:szCs w:val="21"/>
              </w:rPr>
            </w:pPr>
            <w:r>
              <w:rPr>
                <w:rFonts w:hint="eastAsia" w:ascii="宋体" w:hAnsi="宋体" w:cs="宋体"/>
                <w:szCs w:val="21"/>
              </w:rPr>
              <w:t>投标人承诺接到采购人通知2小时内按要求响应的，得100分，否则不得分。</w:t>
            </w:r>
          </w:p>
          <w:p w14:paraId="0FC80D22">
            <w:pPr>
              <w:jc w:val="left"/>
              <w:rPr>
                <w:rFonts w:ascii="宋体" w:hAnsi="宋体" w:cs="宋体"/>
                <w:b/>
                <w:bCs/>
                <w:szCs w:val="21"/>
              </w:rPr>
            </w:pPr>
            <w:r>
              <w:rPr>
                <w:rFonts w:hint="eastAsia" w:ascii="宋体" w:hAnsi="宋体" w:cs="宋体"/>
                <w:b/>
                <w:bCs/>
                <w:szCs w:val="21"/>
              </w:rPr>
              <w:t>（二）评分依据：</w:t>
            </w:r>
          </w:p>
          <w:p w14:paraId="08AC99F6">
            <w:pPr>
              <w:jc w:val="left"/>
              <w:rPr>
                <w:rFonts w:ascii="宋体" w:hAnsi="宋体" w:cs="宋体"/>
                <w:szCs w:val="21"/>
              </w:rPr>
            </w:pPr>
            <w:r>
              <w:rPr>
                <w:rFonts w:hint="eastAsia" w:ascii="宋体" w:hAnsi="宋体" w:cs="宋体"/>
                <w:szCs w:val="21"/>
              </w:rPr>
              <w:t>投标人提供承诺函（格式自拟），原件备查，未按要求提供或提供不清晰导致专家无法判断的不得分。</w:t>
            </w:r>
          </w:p>
        </w:tc>
      </w:tr>
      <w:tr w14:paraId="735C50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restart"/>
            <w:tcBorders>
              <w:top w:val="single" w:color="000000" w:sz="8" w:space="0"/>
              <w:left w:val="single" w:color="000000" w:sz="8" w:space="0"/>
              <w:bottom w:val="single" w:color="000000" w:sz="8" w:space="0"/>
              <w:right w:val="single" w:color="000000" w:sz="8" w:space="0"/>
            </w:tcBorders>
          </w:tcPr>
          <w:p w14:paraId="3B16007F">
            <w:pPr>
              <w:wordWrap w:val="0"/>
              <w:jc w:val="center"/>
              <w:rPr>
                <w:rFonts w:ascii="宋体" w:hAnsi="宋体" w:cs="宋体"/>
                <w:b/>
                <w:bCs/>
                <w:color w:val="0000FF"/>
                <w:szCs w:val="21"/>
              </w:rPr>
            </w:pPr>
            <w:r>
              <w:rPr>
                <w:rFonts w:hint="eastAsia" w:ascii="宋体" w:hAnsi="宋体" w:cs="宋体"/>
                <w:b/>
                <w:bCs/>
                <w:color w:val="0000FF"/>
                <w:szCs w:val="21"/>
              </w:rPr>
              <w:t>4</w:t>
            </w:r>
          </w:p>
        </w:tc>
        <w:tc>
          <w:tcPr>
            <w:tcW w:w="1637" w:type="pct"/>
            <w:gridSpan w:val="3"/>
            <w:tcBorders>
              <w:top w:val="single" w:color="000000" w:sz="8" w:space="0"/>
              <w:left w:val="single" w:color="000000" w:sz="8" w:space="0"/>
              <w:bottom w:val="single" w:color="000000" w:sz="8" w:space="0"/>
              <w:right w:val="single" w:color="000000" w:sz="8" w:space="0"/>
            </w:tcBorders>
          </w:tcPr>
          <w:p w14:paraId="561DCCEB">
            <w:pPr>
              <w:wordWrap w:val="0"/>
              <w:jc w:val="center"/>
              <w:rPr>
                <w:rFonts w:ascii="宋体" w:hAnsi="宋体" w:cs="宋体"/>
                <w:b/>
                <w:bCs/>
                <w:color w:val="0000FF"/>
                <w:szCs w:val="21"/>
              </w:rPr>
            </w:pPr>
            <w:r>
              <w:rPr>
                <w:rFonts w:hint="eastAsia" w:ascii="宋体" w:hAnsi="宋体" w:cs="宋体"/>
                <w:b/>
                <w:bCs/>
                <w:color w:val="0000FF"/>
                <w:szCs w:val="21"/>
              </w:rPr>
              <w:t>诚信情况</w:t>
            </w:r>
          </w:p>
        </w:tc>
        <w:tc>
          <w:tcPr>
            <w:tcW w:w="2908" w:type="pct"/>
            <w:tcBorders>
              <w:top w:val="single" w:color="000000" w:sz="8" w:space="0"/>
              <w:left w:val="single" w:color="000000" w:sz="8" w:space="0"/>
              <w:bottom w:val="single" w:color="000000" w:sz="8" w:space="0"/>
              <w:right w:val="single" w:color="000000" w:sz="8" w:space="0"/>
            </w:tcBorders>
          </w:tcPr>
          <w:p w14:paraId="504B49D5">
            <w:pPr>
              <w:wordWrap w:val="0"/>
              <w:jc w:val="center"/>
              <w:rPr>
                <w:rFonts w:ascii="宋体" w:hAnsi="宋体" w:cs="宋体"/>
                <w:b/>
                <w:bCs/>
                <w:color w:val="0000FF"/>
                <w:szCs w:val="21"/>
              </w:rPr>
            </w:pPr>
            <w:r>
              <w:rPr>
                <w:rFonts w:hint="eastAsia" w:ascii="宋体" w:hAnsi="宋体" w:cs="宋体"/>
                <w:b/>
                <w:bCs/>
                <w:color w:val="0000FF"/>
                <w:szCs w:val="21"/>
              </w:rPr>
              <w:t>5</w:t>
            </w:r>
          </w:p>
        </w:tc>
      </w:tr>
      <w:tr w14:paraId="6C136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797EC82">
            <w:pPr>
              <w:rPr>
                <w:rFonts w:ascii="宋体" w:hAnsi="宋体" w:cs="宋体"/>
                <w:b/>
                <w:bCs/>
                <w:color w:val="0000FF"/>
                <w:szCs w:val="21"/>
              </w:rPr>
            </w:pPr>
          </w:p>
        </w:tc>
        <w:tc>
          <w:tcPr>
            <w:tcW w:w="36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A58FB2F">
            <w:pPr>
              <w:wordWrap w:val="0"/>
              <w:jc w:val="center"/>
              <w:rPr>
                <w:rFonts w:ascii="宋体" w:hAnsi="宋体" w:cs="宋体"/>
                <w:szCs w:val="21"/>
              </w:rPr>
            </w:pPr>
            <w:r>
              <w:rPr>
                <w:rFonts w:hint="eastAsia" w:ascii="宋体" w:hAnsi="宋体" w:cs="宋体"/>
                <w:szCs w:val="21"/>
              </w:rPr>
              <w:t>序号</w:t>
            </w:r>
          </w:p>
        </w:tc>
        <w:tc>
          <w:tcPr>
            <w:tcW w:w="851"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2A9309D">
            <w:pPr>
              <w:wordWrap w:val="0"/>
              <w:jc w:val="center"/>
              <w:rPr>
                <w:rFonts w:ascii="宋体" w:hAnsi="宋体" w:cs="宋体"/>
                <w:szCs w:val="21"/>
              </w:rPr>
            </w:pPr>
            <w:r>
              <w:rPr>
                <w:rFonts w:hint="eastAsia" w:ascii="宋体" w:hAnsi="宋体" w:cs="宋体"/>
                <w:szCs w:val="21"/>
              </w:rPr>
              <w:t>评分因素</w:t>
            </w:r>
          </w:p>
        </w:tc>
        <w:tc>
          <w:tcPr>
            <w:tcW w:w="42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FBAB826">
            <w:pPr>
              <w:wordWrap w:val="0"/>
              <w:jc w:val="center"/>
              <w:rPr>
                <w:rFonts w:ascii="宋体" w:hAnsi="宋体" w:cs="宋体"/>
                <w:szCs w:val="21"/>
              </w:rPr>
            </w:pPr>
            <w:r>
              <w:rPr>
                <w:rFonts w:hint="eastAsia" w:ascii="宋体" w:hAnsi="宋体" w:cs="宋体"/>
                <w:szCs w:val="21"/>
              </w:rPr>
              <w:t>权重(%)</w:t>
            </w:r>
          </w:p>
        </w:tc>
        <w:tc>
          <w:tcPr>
            <w:tcW w:w="290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9375DB9">
            <w:pPr>
              <w:wordWrap w:val="0"/>
              <w:jc w:val="center"/>
              <w:rPr>
                <w:rFonts w:ascii="宋体" w:hAnsi="宋体" w:cs="宋体"/>
                <w:szCs w:val="21"/>
              </w:rPr>
            </w:pPr>
            <w:r>
              <w:rPr>
                <w:rFonts w:hint="eastAsia" w:ascii="宋体" w:hAnsi="宋体" w:cs="宋体"/>
                <w:szCs w:val="21"/>
              </w:rPr>
              <w:t>评分准则</w:t>
            </w:r>
          </w:p>
        </w:tc>
      </w:tr>
      <w:tr w14:paraId="162696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5" w:type="pct"/>
            <w:vMerge w:val="continue"/>
            <w:tcBorders>
              <w:top w:val="single" w:color="000000" w:sz="8" w:space="0"/>
              <w:left w:val="single" w:color="000000" w:sz="8" w:space="0"/>
              <w:bottom w:val="single" w:color="000000" w:sz="8" w:space="0"/>
              <w:right w:val="single" w:color="000000" w:sz="8" w:space="0"/>
            </w:tcBorders>
            <w:vAlign w:val="center"/>
          </w:tcPr>
          <w:p w14:paraId="4042ED10">
            <w:pPr>
              <w:rPr>
                <w:rFonts w:ascii="宋体" w:hAnsi="宋体" w:cs="宋体"/>
                <w:b/>
                <w:bCs/>
                <w:color w:val="0000FF"/>
                <w:szCs w:val="21"/>
              </w:rPr>
            </w:pPr>
          </w:p>
        </w:tc>
        <w:tc>
          <w:tcPr>
            <w:tcW w:w="366" w:type="pct"/>
            <w:tcBorders>
              <w:top w:val="single" w:color="000000" w:sz="8" w:space="0"/>
              <w:left w:val="single" w:color="000000" w:sz="8" w:space="0"/>
              <w:bottom w:val="single" w:color="000000" w:sz="8" w:space="0"/>
              <w:right w:val="single" w:color="000000" w:sz="8" w:space="0"/>
            </w:tcBorders>
          </w:tcPr>
          <w:p w14:paraId="628D55F4">
            <w:pPr>
              <w:wordWrap w:val="0"/>
              <w:jc w:val="center"/>
              <w:rPr>
                <w:rFonts w:ascii="宋体" w:hAnsi="宋体" w:cs="宋体"/>
                <w:szCs w:val="21"/>
              </w:rPr>
            </w:pPr>
            <w:r>
              <w:rPr>
                <w:rFonts w:hint="eastAsia" w:ascii="宋体" w:hAnsi="宋体" w:cs="宋体"/>
                <w:szCs w:val="21"/>
              </w:rPr>
              <w:t>1</w:t>
            </w:r>
          </w:p>
        </w:tc>
        <w:tc>
          <w:tcPr>
            <w:tcW w:w="851" w:type="pct"/>
            <w:tcBorders>
              <w:top w:val="single" w:color="000000" w:sz="8" w:space="0"/>
              <w:left w:val="single" w:color="000000" w:sz="8" w:space="0"/>
              <w:bottom w:val="single" w:color="000000" w:sz="8" w:space="0"/>
              <w:right w:val="single" w:color="000000" w:sz="8" w:space="0"/>
            </w:tcBorders>
          </w:tcPr>
          <w:p w14:paraId="632754FE">
            <w:pPr>
              <w:wordWrap w:val="0"/>
              <w:rPr>
                <w:rFonts w:ascii="宋体" w:hAnsi="宋体" w:cs="宋体"/>
                <w:szCs w:val="21"/>
              </w:rPr>
            </w:pPr>
            <w:r>
              <w:rPr>
                <w:rFonts w:hint="eastAsia" w:ascii="宋体" w:hAnsi="宋体" w:cs="宋体"/>
                <w:szCs w:val="21"/>
              </w:rPr>
              <w:t>诚信情况</w:t>
            </w:r>
          </w:p>
        </w:tc>
        <w:tc>
          <w:tcPr>
            <w:tcW w:w="420" w:type="pct"/>
            <w:tcBorders>
              <w:top w:val="single" w:color="000000" w:sz="8" w:space="0"/>
              <w:left w:val="single" w:color="000000" w:sz="8" w:space="0"/>
              <w:bottom w:val="single" w:color="000000" w:sz="8" w:space="0"/>
              <w:right w:val="single" w:color="000000" w:sz="8" w:space="0"/>
            </w:tcBorders>
          </w:tcPr>
          <w:p w14:paraId="76F48EEE">
            <w:pPr>
              <w:wordWrap w:val="0"/>
              <w:jc w:val="center"/>
              <w:rPr>
                <w:rFonts w:ascii="宋体" w:hAnsi="宋体" w:cs="宋体"/>
                <w:szCs w:val="21"/>
              </w:rPr>
            </w:pPr>
            <w:r>
              <w:rPr>
                <w:rFonts w:hint="eastAsia" w:ascii="宋体" w:hAnsi="宋体" w:cs="宋体"/>
                <w:szCs w:val="21"/>
              </w:rPr>
              <w:t>5</w:t>
            </w:r>
          </w:p>
        </w:tc>
        <w:tc>
          <w:tcPr>
            <w:tcW w:w="2908" w:type="pct"/>
            <w:tcBorders>
              <w:top w:val="single" w:color="000000" w:sz="8" w:space="0"/>
              <w:left w:val="single" w:color="000000" w:sz="8" w:space="0"/>
              <w:bottom w:val="single" w:color="000000" w:sz="8" w:space="0"/>
              <w:right w:val="single" w:color="000000" w:sz="8" w:space="0"/>
            </w:tcBorders>
          </w:tcPr>
          <w:p w14:paraId="1F1C2791">
            <w:pPr>
              <w:wordWrap w:val="0"/>
              <w:rPr>
                <w:rFonts w:ascii="宋体" w:hAnsi="宋体" w:cs="宋体"/>
                <w:szCs w:val="21"/>
              </w:rPr>
            </w:pPr>
            <w:r>
              <w:rPr>
                <w:rFonts w:hint="eastAsia" w:ascii="宋体" w:hAnsi="宋体" w:cs="宋体"/>
                <w:szCs w:val="21"/>
              </w:rPr>
              <w:t>投标人在参与政府采购活动中存在诚信相关问题且在主管部门相关处理措施实施期限内的，本项不得分，否则得100%。投标人无需提供任何证明材料，由政府集中采购机构工作人员查询后向评审委员会提供相关信息。</w:t>
            </w:r>
          </w:p>
        </w:tc>
      </w:tr>
    </w:tbl>
    <w:p w14:paraId="5F67EB7A"/>
    <w:p w14:paraId="30C19DEF">
      <w:pPr>
        <w:jc w:val="center"/>
        <w:rPr>
          <w:b/>
          <w:sz w:val="120"/>
          <w:szCs w:val="120"/>
        </w:rPr>
      </w:pPr>
    </w:p>
    <w:p w14:paraId="0ED4A1E9">
      <w:pPr>
        <w:jc w:val="center"/>
        <w:rPr>
          <w:b/>
          <w:sz w:val="120"/>
          <w:szCs w:val="120"/>
        </w:rPr>
      </w:pPr>
    </w:p>
    <w:p w14:paraId="0E541115">
      <w:pPr>
        <w:jc w:val="center"/>
        <w:rPr>
          <w:b/>
          <w:sz w:val="120"/>
          <w:szCs w:val="120"/>
        </w:rPr>
      </w:pPr>
      <w:r>
        <w:rPr>
          <w:rFonts w:hint="eastAsia"/>
          <w:b/>
          <w:sz w:val="120"/>
          <w:szCs w:val="120"/>
        </w:rPr>
        <w:t>政府采购</w:t>
      </w:r>
    </w:p>
    <w:p w14:paraId="4A201743">
      <w:pPr>
        <w:jc w:val="center"/>
        <w:rPr>
          <w:b/>
          <w:sz w:val="120"/>
          <w:szCs w:val="120"/>
        </w:rPr>
      </w:pPr>
      <w:r>
        <w:rPr>
          <w:rFonts w:hint="eastAsia"/>
          <w:b/>
          <w:sz w:val="120"/>
          <w:szCs w:val="120"/>
        </w:rPr>
        <w:t>招标文件</w:t>
      </w:r>
    </w:p>
    <w:p w14:paraId="4C294DDD">
      <w:pPr>
        <w:jc w:val="center"/>
        <w:rPr>
          <w:b/>
          <w:sz w:val="52"/>
          <w:szCs w:val="52"/>
        </w:rPr>
      </w:pPr>
      <w:r>
        <w:rPr>
          <w:rFonts w:hint="eastAsia"/>
          <w:b/>
          <w:sz w:val="52"/>
          <w:szCs w:val="52"/>
        </w:rPr>
        <w:t>（服务类）</w:t>
      </w:r>
    </w:p>
    <w:p w14:paraId="679D0008"/>
    <w:p w14:paraId="0D173090"/>
    <w:p w14:paraId="4DAECF3E"/>
    <w:p w14:paraId="46514993"/>
    <w:p w14:paraId="37807441"/>
    <w:p w14:paraId="55F8B203">
      <w:pPr>
        <w:jc w:val="center"/>
        <w:rPr>
          <w:b/>
          <w:sz w:val="44"/>
          <w:szCs w:val="44"/>
        </w:rPr>
      </w:pPr>
    </w:p>
    <w:p w14:paraId="40D1F31C">
      <w:pPr>
        <w:jc w:val="center"/>
        <w:rPr>
          <w:b/>
          <w:sz w:val="44"/>
          <w:szCs w:val="44"/>
        </w:rPr>
      </w:pPr>
    </w:p>
    <w:p w14:paraId="516840BA">
      <w:pPr>
        <w:jc w:val="center"/>
        <w:rPr>
          <w:b/>
          <w:sz w:val="44"/>
          <w:szCs w:val="44"/>
        </w:rPr>
      </w:pPr>
    </w:p>
    <w:p w14:paraId="27880B52">
      <w:pPr>
        <w:jc w:val="center"/>
        <w:rPr>
          <w:b/>
          <w:sz w:val="44"/>
          <w:szCs w:val="44"/>
        </w:rPr>
      </w:pPr>
    </w:p>
    <w:p w14:paraId="292703E9">
      <w:pPr>
        <w:jc w:val="center"/>
        <w:rPr>
          <w:b/>
          <w:sz w:val="44"/>
          <w:szCs w:val="44"/>
        </w:rPr>
      </w:pPr>
    </w:p>
    <w:p w14:paraId="58CDC12F">
      <w:pPr>
        <w:jc w:val="center"/>
        <w:rPr>
          <w:b/>
          <w:sz w:val="44"/>
          <w:szCs w:val="44"/>
        </w:rPr>
      </w:pPr>
    </w:p>
    <w:p w14:paraId="6879031C">
      <w:pPr>
        <w:jc w:val="center"/>
        <w:rPr>
          <w:b/>
          <w:sz w:val="44"/>
          <w:szCs w:val="44"/>
        </w:rPr>
      </w:pPr>
    </w:p>
    <w:p w14:paraId="05793D9D">
      <w:pPr>
        <w:jc w:val="center"/>
        <w:rPr>
          <w:b/>
          <w:sz w:val="44"/>
          <w:szCs w:val="44"/>
        </w:rPr>
      </w:pPr>
    </w:p>
    <w:p w14:paraId="173D6DDB">
      <w:pPr>
        <w:jc w:val="center"/>
        <w:rPr>
          <w:b/>
          <w:sz w:val="44"/>
          <w:szCs w:val="44"/>
        </w:rPr>
      </w:pPr>
      <w:bookmarkStart w:id="1" w:name="_Hlk71465316"/>
      <w:r>
        <w:rPr>
          <w:rFonts w:hint="eastAsia"/>
          <w:b/>
          <w:sz w:val="44"/>
          <w:szCs w:val="44"/>
        </w:rPr>
        <w:t>深圳公共资源交易中心</w:t>
      </w:r>
    </w:p>
    <w:p w14:paraId="2AAC186B">
      <w:pPr>
        <w:jc w:val="center"/>
        <w:rPr>
          <w:sz w:val="28"/>
          <w:szCs w:val="28"/>
        </w:rPr>
      </w:pPr>
      <w:r>
        <w:rPr>
          <w:rFonts w:hint="eastAsia"/>
          <w:b/>
          <w:sz w:val="28"/>
          <w:szCs w:val="28"/>
        </w:rPr>
        <w:t>（</w:t>
      </w:r>
      <w:r>
        <w:rPr>
          <w:b/>
          <w:sz w:val="28"/>
          <w:szCs w:val="28"/>
        </w:rPr>
        <w:t>20</w:t>
      </w:r>
      <w:r>
        <w:rPr>
          <w:rFonts w:hint="eastAsia"/>
          <w:b/>
          <w:sz w:val="28"/>
          <w:szCs w:val="28"/>
        </w:rPr>
        <w:t>24年）</w:t>
      </w:r>
      <w:bookmarkEnd w:id="1"/>
    </w:p>
    <w:p w14:paraId="27317AA5">
      <w:pPr>
        <w:ind w:firstLine="3150" w:firstLineChars="1500"/>
        <w:rPr>
          <w:rFonts w:ascii="宋体" w:hAnsi="宋体"/>
          <w:color w:val="FF0000"/>
          <w:szCs w:val="21"/>
        </w:rPr>
      </w:pPr>
      <w:r>
        <w:rPr>
          <w:rFonts w:hint="eastAsia"/>
        </w:rPr>
        <w:br w:type="page"/>
      </w:r>
      <w:bookmarkStart w:id="2" w:name="_Hlk137453387"/>
      <w:r>
        <w:rPr>
          <w:rFonts w:hint="eastAsia" w:ascii="宋体" w:hAnsi="宋体" w:eastAsia="黑体"/>
          <w:b/>
          <w:bCs/>
          <w:color w:val="FF0000"/>
          <w:kern w:val="44"/>
          <w:sz w:val="28"/>
          <w:szCs w:val="44"/>
        </w:rPr>
        <w:t>警示条款</w:t>
      </w:r>
    </w:p>
    <w:p w14:paraId="303AC124">
      <w:pPr>
        <w:ind w:firstLine="400" w:firstLineChars="200"/>
        <w:rPr>
          <w:rFonts w:ascii="宋体" w:hAnsi="宋体"/>
          <w:color w:val="FF0000"/>
          <w:sz w:val="20"/>
          <w:szCs w:val="20"/>
        </w:rPr>
      </w:pPr>
    </w:p>
    <w:p w14:paraId="59105A91">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36F5A5E">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1EAC55B">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6A1FB8A">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6F3BC1E9">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628AED3F">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06BC6F6B">
      <w:pPr>
        <w:ind w:firstLine="400" w:firstLineChars="200"/>
        <w:rPr>
          <w:rFonts w:ascii="宋体" w:hAnsi="宋体"/>
          <w:color w:val="FF0000"/>
          <w:sz w:val="20"/>
          <w:szCs w:val="20"/>
        </w:rPr>
      </w:pPr>
      <w:r>
        <w:rPr>
          <w:rFonts w:hint="eastAsia" w:ascii="宋体" w:hAnsi="宋体"/>
          <w:color w:val="FF0000"/>
          <w:sz w:val="20"/>
          <w:szCs w:val="20"/>
        </w:rPr>
        <w:t>（六）恶意投诉的；</w:t>
      </w:r>
    </w:p>
    <w:p w14:paraId="060B1412">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20DB2DB">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12935DDE">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3A84CD1D">
      <w:pPr>
        <w:ind w:firstLine="402"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3BDA59C">
      <w:pPr>
        <w:ind w:firstLine="402"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D86FD81">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EB821AA">
      <w:pPr>
        <w:ind w:firstLine="400" w:firstLineChars="200"/>
        <w:rPr>
          <w:rFonts w:ascii="宋体" w:hAnsi="宋体"/>
          <w:color w:val="FF0000"/>
          <w:sz w:val="20"/>
          <w:szCs w:val="20"/>
        </w:rPr>
      </w:pPr>
      <w:r>
        <w:rPr>
          <w:rFonts w:hint="eastAsia" w:ascii="宋体" w:hAnsi="宋体"/>
          <w:color w:val="FF0000"/>
          <w:sz w:val="20"/>
          <w:szCs w:val="20"/>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r>
        <w:rPr>
          <w:rFonts w:hint="eastAsia" w:ascii="宋体" w:hAnsi="宋体"/>
          <w:color w:val="FF0000"/>
          <w:sz w:val="20"/>
          <w:szCs w:val="20"/>
        </w:rPr>
        <w:br w:type="textWrapping"/>
      </w:r>
      <w:r>
        <w:rPr>
          <w:rFonts w:hint="eastAsia" w:ascii="宋体" w:hAnsi="宋体"/>
          <w:color w:val="FF0000"/>
          <w:sz w:val="20"/>
          <w:szCs w:val="20"/>
        </w:rPr>
        <w:t>注：该风险知悉确认书用于对供应商违法行为的警示，不作为供应商资格性审查及符合性审查条件。</w:t>
      </w:r>
    </w:p>
    <w:p w14:paraId="28F074DD">
      <w:pPr>
        <w:ind w:firstLine="400" w:firstLineChars="200"/>
      </w:pPr>
      <w:r>
        <w:rPr>
          <w:rFonts w:hint="eastAsia" w:ascii="宋体" w:hAnsi="宋体"/>
          <w:color w:val="FF0000"/>
          <w:sz w:val="20"/>
          <w:szCs w:val="20"/>
        </w:rPr>
        <w:t>五、</w:t>
      </w:r>
      <w:r>
        <w:rPr>
          <w:rFonts w:ascii="宋体" w:hAnsi="宋体"/>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 序列号、主板序列号和工具标识号，经加密生成文件制作机器码并在投标文件中记录。文件制作机器码一致表明不同供应商使用了同一设备编制投标文件，文件创建标识码一致表明不同供应商的投标文件为同一份文件，IP 地址一致表明上传投标文件时使用了相同的网络。</w:t>
      </w:r>
      <w:r>
        <w:rPr>
          <w:rFonts w:ascii="宋体" w:hAnsi="宋体"/>
          <w:color w:val="FF0000"/>
          <w:sz w:val="20"/>
          <w:szCs w:val="20"/>
        </w:rPr>
        <w:br w:type="textWrapping"/>
      </w:r>
      <w:r>
        <w:rPr>
          <w:rFonts w:hint="eastAsia" w:ascii="宋体" w:hAnsi="宋体"/>
          <w:color w:val="FF0000"/>
          <w:sz w:val="20"/>
          <w:szCs w:val="20"/>
        </w:rPr>
        <w:t xml:space="preserve"> </w:t>
      </w:r>
      <w:r>
        <w:rPr>
          <w:rFonts w:ascii="宋体" w:hAnsi="宋体"/>
          <w:color w:val="FF0000"/>
          <w:sz w:val="20"/>
          <w:szCs w:val="20"/>
        </w:rPr>
        <w:t xml:space="preserve">   </w:t>
      </w:r>
      <w:r>
        <w:rPr>
          <w:rFonts w:hint="eastAsia" w:ascii="宋体" w:hAnsi="宋体"/>
          <w:color w:val="FF0000"/>
          <w:sz w:val="20"/>
          <w:szCs w:val="20"/>
        </w:rPr>
        <w:t>六、</w:t>
      </w:r>
      <w:r>
        <w:rPr>
          <w:rFonts w:ascii="宋体" w:hAnsi="宋体"/>
          <w:color w:val="FF0000"/>
          <w:sz w:val="20"/>
          <w:szCs w:val="20"/>
        </w:rPr>
        <w:t>为避免出现不同供应商投标文件的文件制作机器码、文件创建标识码、IP 地址一致的异常情况，建议各供应商编制、上传投标文件时不要使用公共电脑设备或公共网络。</w:t>
      </w:r>
      <w:r>
        <w:rPr>
          <w:rFonts w:ascii="宋体" w:hAnsi="宋体"/>
          <w:color w:val="FF0000"/>
          <w:sz w:val="20"/>
          <w:szCs w:val="20"/>
        </w:rPr>
        <w:br w:type="textWrapping"/>
      </w:r>
      <w:r>
        <w:rPr>
          <w:rFonts w:hint="eastAsia" w:ascii="宋体" w:hAnsi="宋体"/>
          <w:color w:val="FF0000"/>
          <w:sz w:val="20"/>
          <w:szCs w:val="20"/>
        </w:rPr>
        <w:t xml:space="preserve"> </w:t>
      </w:r>
      <w:r>
        <w:rPr>
          <w:rFonts w:ascii="宋体" w:hAnsi="宋体"/>
          <w:color w:val="FF0000"/>
          <w:sz w:val="20"/>
          <w:szCs w:val="20"/>
        </w:rPr>
        <w:t xml:space="preserve">   </w:t>
      </w:r>
      <w:r>
        <w:rPr>
          <w:rFonts w:hint="eastAsia" w:ascii="宋体" w:hAnsi="宋体"/>
          <w:color w:val="FF0000"/>
          <w:sz w:val="20"/>
          <w:szCs w:val="20"/>
        </w:rPr>
        <w:t>七、</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2"/>
    <w:p w14:paraId="2BC010BD">
      <w:pPr>
        <w:widowControl/>
        <w:jc w:val="left"/>
        <w:rPr>
          <w:rFonts w:ascii="宋体" w:hAnsi="宋体" w:eastAsia="黑体"/>
          <w:b/>
          <w:bCs/>
          <w:kern w:val="44"/>
          <w:sz w:val="28"/>
          <w:szCs w:val="44"/>
        </w:rPr>
      </w:pPr>
      <w:r>
        <w:br w:type="page"/>
      </w:r>
    </w:p>
    <w:p w14:paraId="024EDCF5">
      <w:pPr>
        <w:pStyle w:val="4"/>
      </w:pPr>
      <w:r>
        <w:rPr>
          <w:rFonts w:hint="eastAsia"/>
        </w:rPr>
        <w:t>目   录</w:t>
      </w:r>
    </w:p>
    <w:p w14:paraId="267F629F">
      <w:pPr>
        <w:outlineLvl w:val="0"/>
        <w:rPr>
          <w:b/>
          <w:sz w:val="24"/>
        </w:rPr>
      </w:pPr>
      <w:r>
        <w:rPr>
          <w:rFonts w:hint="eastAsia"/>
          <w:b/>
          <w:sz w:val="24"/>
        </w:rPr>
        <w:t>第一册  专用条款</w:t>
      </w:r>
    </w:p>
    <w:p w14:paraId="7FF72967">
      <w:pPr>
        <w:rPr>
          <w:sz w:val="24"/>
        </w:rPr>
      </w:pPr>
      <w:r>
        <w:rPr>
          <w:rFonts w:hint="eastAsia"/>
          <w:sz w:val="24"/>
        </w:rPr>
        <w:t xml:space="preserve">          关键信息</w:t>
      </w:r>
    </w:p>
    <w:p w14:paraId="47FC5BBD">
      <w:pPr>
        <w:ind w:left="630" w:leftChars="300" w:firstLine="630" w:firstLineChars="300"/>
        <w:rPr>
          <w:rFonts w:ascii="宋体" w:hAnsi="宋体"/>
          <w:szCs w:val="21"/>
        </w:rPr>
      </w:pPr>
      <w:r>
        <w:rPr>
          <w:rFonts w:hint="eastAsia" w:ascii="宋体" w:hAnsi="宋体"/>
          <w:szCs w:val="21"/>
        </w:rPr>
        <w:t>第一章  招标公告</w:t>
      </w:r>
    </w:p>
    <w:p w14:paraId="37583D4C">
      <w:pPr>
        <w:ind w:left="630" w:leftChars="300" w:firstLine="630" w:firstLineChars="300"/>
        <w:rPr>
          <w:rFonts w:ascii="宋体" w:hAnsi="宋体"/>
          <w:szCs w:val="21"/>
        </w:rPr>
      </w:pPr>
      <w:r>
        <w:rPr>
          <w:rFonts w:hint="eastAsia" w:ascii="宋体" w:hAnsi="宋体"/>
          <w:szCs w:val="21"/>
        </w:rPr>
        <w:t xml:space="preserve">第二章  </w:t>
      </w:r>
      <w:bookmarkStart w:id="3" w:name="_Hlk71994379"/>
      <w:r>
        <w:rPr>
          <w:rFonts w:hint="eastAsia" w:ascii="宋体" w:hAnsi="宋体"/>
          <w:szCs w:val="21"/>
        </w:rPr>
        <w:t>对通用条款的补充内容及其他关键信息</w:t>
      </w:r>
      <w:bookmarkEnd w:id="3"/>
    </w:p>
    <w:p w14:paraId="4F346C11">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2922B1C0">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09E9F8">
      <w:pPr>
        <w:ind w:left="630" w:leftChars="300" w:firstLine="630" w:firstLineChars="300"/>
        <w:rPr>
          <w:rFonts w:ascii="宋体" w:hAnsi="宋体"/>
          <w:szCs w:val="21"/>
        </w:rPr>
      </w:pPr>
      <w:r>
        <w:rPr>
          <w:rFonts w:hint="eastAsia" w:ascii="宋体" w:hAnsi="宋体"/>
          <w:szCs w:val="21"/>
        </w:rPr>
        <w:t>第五章  合同条款及格式</w:t>
      </w:r>
    </w:p>
    <w:p w14:paraId="1E61930E">
      <w:pPr>
        <w:rPr>
          <w:b/>
          <w:sz w:val="24"/>
        </w:rPr>
      </w:pPr>
    </w:p>
    <w:p w14:paraId="20535043">
      <w:pPr>
        <w:outlineLvl w:val="0"/>
        <w:rPr>
          <w:b/>
          <w:sz w:val="24"/>
        </w:rPr>
      </w:pPr>
      <w:r>
        <w:rPr>
          <w:rFonts w:hint="eastAsia"/>
          <w:b/>
          <w:sz w:val="24"/>
        </w:rPr>
        <w:t>第二册  通用条款</w:t>
      </w:r>
    </w:p>
    <w:p w14:paraId="373ADB74">
      <w:pPr>
        <w:ind w:left="630" w:leftChars="300" w:firstLine="411" w:firstLineChars="196"/>
        <w:rPr>
          <w:rFonts w:ascii="宋体" w:hAnsi="宋体"/>
          <w:szCs w:val="21"/>
        </w:rPr>
      </w:pPr>
      <w:r>
        <w:rPr>
          <w:rFonts w:hint="eastAsia" w:ascii="宋体" w:hAnsi="宋体"/>
          <w:szCs w:val="21"/>
        </w:rPr>
        <w:t>第一章  总则</w:t>
      </w:r>
    </w:p>
    <w:p w14:paraId="6801C50F">
      <w:pPr>
        <w:ind w:left="630" w:leftChars="300" w:firstLine="411" w:firstLineChars="196"/>
        <w:rPr>
          <w:rFonts w:ascii="宋体" w:hAnsi="宋体"/>
          <w:szCs w:val="21"/>
        </w:rPr>
      </w:pPr>
      <w:r>
        <w:rPr>
          <w:rFonts w:hint="eastAsia" w:ascii="宋体" w:hAnsi="宋体"/>
          <w:szCs w:val="21"/>
        </w:rPr>
        <w:t>第二章  招标文件</w:t>
      </w:r>
    </w:p>
    <w:p w14:paraId="26F1BB13">
      <w:pPr>
        <w:ind w:left="630" w:leftChars="300" w:firstLine="411" w:firstLineChars="196"/>
        <w:rPr>
          <w:rFonts w:ascii="宋体" w:hAnsi="宋体"/>
          <w:szCs w:val="21"/>
        </w:rPr>
      </w:pPr>
      <w:r>
        <w:rPr>
          <w:rFonts w:hint="eastAsia" w:ascii="宋体" w:hAnsi="宋体"/>
          <w:szCs w:val="21"/>
        </w:rPr>
        <w:t>第三章  投标文件的编制</w:t>
      </w:r>
    </w:p>
    <w:p w14:paraId="22A28D96">
      <w:pPr>
        <w:ind w:left="630" w:leftChars="300" w:firstLine="411" w:firstLineChars="196"/>
        <w:rPr>
          <w:rFonts w:ascii="宋体" w:hAnsi="宋体"/>
          <w:szCs w:val="21"/>
        </w:rPr>
      </w:pPr>
      <w:r>
        <w:rPr>
          <w:rFonts w:hint="eastAsia" w:ascii="宋体" w:hAnsi="宋体"/>
          <w:szCs w:val="21"/>
        </w:rPr>
        <w:t>第四章  投标文件的递交</w:t>
      </w:r>
    </w:p>
    <w:p w14:paraId="511E8A7C">
      <w:pPr>
        <w:ind w:left="630" w:leftChars="300" w:firstLine="411" w:firstLineChars="196"/>
        <w:rPr>
          <w:rFonts w:ascii="宋体" w:hAnsi="宋体"/>
          <w:szCs w:val="21"/>
        </w:rPr>
      </w:pPr>
      <w:r>
        <w:rPr>
          <w:rFonts w:hint="eastAsia" w:ascii="宋体" w:hAnsi="宋体"/>
          <w:szCs w:val="21"/>
        </w:rPr>
        <w:t>第五章  开标</w:t>
      </w:r>
    </w:p>
    <w:p w14:paraId="1BB38C78">
      <w:pPr>
        <w:ind w:left="630" w:leftChars="300" w:firstLine="411" w:firstLineChars="196"/>
        <w:rPr>
          <w:rFonts w:ascii="宋体" w:hAnsi="宋体"/>
          <w:szCs w:val="21"/>
        </w:rPr>
      </w:pPr>
      <w:r>
        <w:rPr>
          <w:rFonts w:hint="eastAsia" w:ascii="宋体" w:hAnsi="宋体"/>
          <w:szCs w:val="21"/>
        </w:rPr>
        <w:t>第六章  评审要求</w:t>
      </w:r>
    </w:p>
    <w:p w14:paraId="52208DC4">
      <w:pPr>
        <w:ind w:left="630" w:leftChars="300" w:firstLine="411" w:firstLineChars="196"/>
        <w:rPr>
          <w:rFonts w:ascii="宋体" w:hAnsi="宋体"/>
          <w:szCs w:val="21"/>
        </w:rPr>
      </w:pPr>
      <w:r>
        <w:rPr>
          <w:rFonts w:hint="eastAsia" w:ascii="宋体" w:hAnsi="宋体"/>
          <w:szCs w:val="21"/>
        </w:rPr>
        <w:t>第七章  评审程序及评审方法</w:t>
      </w:r>
    </w:p>
    <w:p w14:paraId="45EB7E8E">
      <w:pPr>
        <w:ind w:left="630" w:leftChars="300" w:firstLine="411" w:firstLineChars="196"/>
        <w:rPr>
          <w:rFonts w:ascii="宋体" w:hAnsi="宋体"/>
          <w:szCs w:val="21"/>
        </w:rPr>
      </w:pPr>
      <w:r>
        <w:rPr>
          <w:rFonts w:hint="eastAsia" w:ascii="宋体" w:hAnsi="宋体"/>
          <w:szCs w:val="21"/>
        </w:rPr>
        <w:t>第八章  定标及公示</w:t>
      </w:r>
    </w:p>
    <w:p w14:paraId="7662EC11">
      <w:pPr>
        <w:ind w:left="630" w:leftChars="300" w:firstLine="411" w:firstLineChars="196"/>
        <w:rPr>
          <w:rFonts w:ascii="宋体" w:hAnsi="宋体"/>
          <w:szCs w:val="21"/>
        </w:rPr>
      </w:pPr>
      <w:r>
        <w:rPr>
          <w:rFonts w:hint="eastAsia" w:ascii="宋体" w:hAnsi="宋体"/>
          <w:szCs w:val="21"/>
        </w:rPr>
        <w:t>第九章  公开招标失败的后续处理</w:t>
      </w:r>
    </w:p>
    <w:p w14:paraId="4C074A40">
      <w:pPr>
        <w:ind w:left="630" w:leftChars="300" w:firstLine="411" w:firstLineChars="196"/>
        <w:rPr>
          <w:rFonts w:ascii="宋体" w:hAnsi="宋体"/>
          <w:szCs w:val="21"/>
        </w:rPr>
      </w:pPr>
      <w:r>
        <w:rPr>
          <w:rFonts w:hint="eastAsia" w:ascii="宋体" w:hAnsi="宋体"/>
          <w:szCs w:val="21"/>
        </w:rPr>
        <w:t>第十章  合同的授予与备案</w:t>
      </w:r>
    </w:p>
    <w:p w14:paraId="4EB85FAD">
      <w:pPr>
        <w:ind w:firstLine="1050" w:firstLineChars="500"/>
        <w:outlineLvl w:val="0"/>
        <w:rPr>
          <w:b/>
          <w:sz w:val="24"/>
        </w:rPr>
      </w:pPr>
      <w:r>
        <w:rPr>
          <w:rFonts w:hint="eastAsia" w:ascii="宋体" w:hAnsi="宋体"/>
          <w:szCs w:val="21"/>
        </w:rPr>
        <w:t>第十一章  质疑处理</w:t>
      </w:r>
    </w:p>
    <w:p w14:paraId="123B554E">
      <w:pPr>
        <w:spacing w:line="360" w:lineRule="auto"/>
        <w:ind w:firstLine="420" w:firstLineChars="200"/>
        <w:jc w:val="left"/>
        <w:rPr>
          <w:rFonts w:ascii="宋体" w:hAnsi="宋体"/>
          <w:szCs w:val="21"/>
        </w:rPr>
      </w:pPr>
    </w:p>
    <w:p w14:paraId="09444291">
      <w:pPr>
        <w:pStyle w:val="4"/>
        <w:rPr>
          <w:sz w:val="24"/>
        </w:rPr>
      </w:pPr>
      <w:r>
        <w:br w:type="page"/>
      </w:r>
      <w:bookmarkStart w:id="4" w:name="bt投标报价汇总表"/>
      <w:bookmarkEnd w:id="4"/>
      <w:bookmarkStart w:id="5" w:name="bt其他资料由投标人自定"/>
      <w:bookmarkEnd w:id="5"/>
      <w:bookmarkStart w:id="6" w:name="bt说明"/>
      <w:bookmarkEnd w:id="6"/>
      <w:bookmarkStart w:id="7" w:name="bt投标函"/>
      <w:bookmarkEnd w:id="7"/>
      <w:bookmarkStart w:id="8" w:name="bt合同格式"/>
      <w:bookmarkEnd w:id="8"/>
      <w:bookmarkStart w:id="9" w:name="bt投标人须知"/>
      <w:bookmarkEnd w:id="9"/>
      <w:bookmarkStart w:id="10" w:name="bt合同条款"/>
      <w:bookmarkEnd w:id="10"/>
      <w:bookmarkStart w:id="11" w:name="bt投标文件签署授权委托书"/>
      <w:bookmarkEnd w:id="11"/>
      <w:bookmarkStart w:id="12" w:name="bt投标人情况介绍"/>
      <w:bookmarkEnd w:id="12"/>
      <w:bookmarkStart w:id="13" w:name="bt其他资料2"/>
      <w:bookmarkEnd w:id="13"/>
      <w:bookmarkStart w:id="14" w:name="合同格式"/>
      <w:bookmarkEnd w:id="14"/>
      <w:bookmarkStart w:id="15" w:name="bt商务标投标文件格式"/>
      <w:bookmarkEnd w:id="15"/>
      <w:bookmarkStart w:id="16" w:name="bt技术标投标文件格式"/>
      <w:bookmarkEnd w:id="16"/>
      <w:bookmarkStart w:id="17" w:name="bt项目管理班子配备情况"/>
      <w:bookmarkEnd w:id="17"/>
      <w:bookmarkStart w:id="18" w:name="bt合同条款及格式"/>
      <w:bookmarkEnd w:id="18"/>
      <w:bookmarkStart w:id="19" w:name="bt本工程承诺书"/>
      <w:bookmarkEnd w:id="19"/>
      <w:bookmarkStart w:id="20" w:name="bt开标一览表"/>
      <w:bookmarkEnd w:id="20"/>
      <w:r>
        <w:rPr>
          <w:rFonts w:hint="eastAsia"/>
        </w:rPr>
        <w:t>第一册专用条款</w:t>
      </w:r>
    </w:p>
    <w:p w14:paraId="1ABA751E">
      <w:pPr>
        <w:pStyle w:val="7"/>
      </w:pPr>
      <w:r>
        <w:rPr>
          <w:rFonts w:hint="eastAsia"/>
        </w:rPr>
        <w:t xml:space="preserve">第一章  招标公告  </w:t>
      </w:r>
    </w:p>
    <w:p w14:paraId="7E2BBB77"/>
    <w:p w14:paraId="6EC3AD94">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63E6EF97">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它组织（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D825231">
      <w:pPr>
        <w:ind w:firstLine="630" w:firstLineChars="300"/>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color w:val="FF0000"/>
          <w:kern w:val="0"/>
          <w:szCs w:val="21"/>
        </w:rPr>
        <w:t>本项目不接受联合体投标，不接受投标人选用进口产品参与投标（由供应商在《政府采购投标及履约承诺函》中作出声明）；</w:t>
      </w:r>
    </w:p>
    <w:p w14:paraId="7B97EF93">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0ECEC913">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具备《中华人民共和国政府采购法》第二十二条的条件（由供应商在《政府采购投标及履约承诺函》中作出声明）；</w:t>
      </w:r>
    </w:p>
    <w:p w14:paraId="2E049C52">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未被列入失信被执行人、重大税收违法案件当事人名单（重大税收违法失信主体）、政府采购严重违法失信行为记录名单（由供应商在《政府采购投标及履约承诺函》中作出声明）；</w:t>
      </w:r>
    </w:p>
    <w:p w14:paraId="01EDB508">
      <w:pPr>
        <w:ind w:firstLine="630" w:firstLineChars="300"/>
        <w:rPr>
          <w:rFonts w:ascii="宋体" w:hAnsi="宋体" w:cs="宋体"/>
          <w:kern w:val="0"/>
          <w:szCs w:val="21"/>
        </w:rPr>
      </w:pP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1746B313">
      <w:pPr>
        <w:ind w:firstLine="420" w:firstLineChars="200"/>
        <w:rPr>
          <w:rFonts w:ascii="宋体" w:hAnsi="宋体" w:cs="宋体"/>
          <w:kern w:val="0"/>
          <w:szCs w:val="21"/>
        </w:rPr>
      </w:pPr>
    </w:p>
    <w:p w14:paraId="0E50981B">
      <w:pPr>
        <w:ind w:firstLine="420" w:firstLineChars="200"/>
        <w:rPr>
          <w:rFonts w:ascii="宋体" w:hAnsi="宋体" w:cs="宋体"/>
          <w:kern w:val="0"/>
          <w:szCs w:val="21"/>
        </w:rPr>
      </w:pPr>
      <w:r>
        <w:rPr>
          <w:rFonts w:hint="eastAsia" w:ascii="宋体" w:hAnsi="宋体" w:cs="宋体"/>
          <w:kern w:val="0"/>
          <w:szCs w:val="21"/>
        </w:rPr>
        <w:t>注：（1）“信用中国”、“中国政府采购网”、“深圳信用网”以及“深圳市政府采购监管网”为供应商信用信息的查询渠道，相关信息以开标当日的查询结果为准；</w:t>
      </w:r>
    </w:p>
    <w:p w14:paraId="44E7F0C4">
      <w:pPr>
        <w:ind w:firstLine="420" w:firstLineChars="200"/>
        <w:rPr>
          <w:rFonts w:ascii="宋体" w:hAnsi="宋体" w:cs="宋体"/>
          <w:kern w:val="0"/>
          <w:szCs w:val="21"/>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10C6872">
      <w:pPr>
        <w:ind w:firstLine="420" w:firstLineChars="200"/>
        <w:rPr>
          <w:rFonts w:ascii="宋体" w:hAnsi="宋体" w:cs="宋体"/>
          <w:color w:val="FF0000"/>
          <w:kern w:val="0"/>
          <w:szCs w:val="21"/>
        </w:rPr>
      </w:pPr>
    </w:p>
    <w:p w14:paraId="240F9DB4">
      <w:pPr>
        <w:pStyle w:val="7"/>
        <w:jc w:val="left"/>
        <w:rPr>
          <w:sz w:val="22"/>
          <w:szCs w:val="18"/>
        </w:rPr>
      </w:pPr>
      <w:r>
        <w:rPr>
          <w:rFonts w:hint="eastAsia"/>
          <w:sz w:val="22"/>
          <w:szCs w:val="18"/>
        </w:rPr>
        <w:t>完整公告内容详见：深圳市政府采购监管网（中国政府采购网深圳分网）（http://zfcg.sz.gov.cn/）、</w:t>
      </w:r>
      <w:r>
        <w:rPr>
          <w:rFonts w:hint="eastAsia"/>
          <w:szCs w:val="24"/>
        </w:rPr>
        <w:t>深圳政府采购智慧平台（http://zfcg.szggzy.com:8081）</w:t>
      </w:r>
    </w:p>
    <w:p w14:paraId="0621D664">
      <w:r>
        <w:rPr>
          <w:rFonts w:hint="eastAsia"/>
        </w:rPr>
        <w:br w:type="page"/>
      </w:r>
    </w:p>
    <w:p w14:paraId="5B2A5F31">
      <w:pPr>
        <w:pStyle w:val="7"/>
        <w:rPr>
          <w:sz w:val="28"/>
          <w:szCs w:val="28"/>
        </w:rPr>
      </w:pPr>
      <w:r>
        <w:rPr>
          <w:rFonts w:hint="eastAsia"/>
          <w:sz w:val="28"/>
          <w:szCs w:val="28"/>
        </w:rPr>
        <w:t>第二章 对通用条款的补充内容及其他关键信息</w:t>
      </w:r>
    </w:p>
    <w:p w14:paraId="0392C2BB">
      <w:pPr>
        <w:pStyle w:val="7"/>
        <w:spacing w:before="120" w:beforeLines="50" w:after="120" w:afterLines="50"/>
        <w:rPr>
          <w:sz w:val="28"/>
          <w:szCs w:val="28"/>
        </w:rPr>
      </w:pPr>
      <w:bookmarkStart w:id="21" w:name="_Toc101074876"/>
      <w:bookmarkStart w:id="22" w:name="_Toc73521635"/>
      <w:bookmarkStart w:id="23" w:name="_Toc73517639"/>
      <w:bookmarkStart w:id="24" w:name="_Toc73518117"/>
      <w:bookmarkStart w:id="25" w:name="_Toc73521547"/>
      <w:bookmarkStart w:id="26" w:name="_Toc60560625"/>
      <w:bookmarkStart w:id="27" w:name="_Toc60631620"/>
      <w:bookmarkStart w:id="28" w:name="_Toc100052364"/>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2409"/>
        <w:gridCol w:w="4980"/>
      </w:tblGrid>
      <w:tr w14:paraId="3665E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4530F0">
            <w:pPr>
              <w:jc w:val="center"/>
              <w:rPr>
                <w:rFonts w:ascii="宋体" w:hAnsi="宋体"/>
                <w:b/>
                <w:bCs/>
              </w:rPr>
            </w:pPr>
            <w:r>
              <w:rPr>
                <w:rFonts w:hint="eastAsia" w:ascii="宋体" w:hAnsi="宋体"/>
                <w:b/>
                <w:bCs/>
              </w:rPr>
              <w:t>通用条款序号</w:t>
            </w:r>
          </w:p>
        </w:tc>
        <w:tc>
          <w:tcPr>
            <w:tcW w:w="2409" w:type="dxa"/>
            <w:vAlign w:val="center"/>
          </w:tcPr>
          <w:p w14:paraId="69733915">
            <w:pPr>
              <w:jc w:val="center"/>
              <w:rPr>
                <w:rFonts w:ascii="宋体" w:hAnsi="宋体"/>
                <w:b/>
                <w:bCs/>
              </w:rPr>
            </w:pPr>
            <w:r>
              <w:rPr>
                <w:rFonts w:hint="eastAsia" w:ascii="宋体" w:hAnsi="宋体"/>
                <w:b/>
                <w:bCs/>
              </w:rPr>
              <w:t>涉及事项</w:t>
            </w:r>
          </w:p>
        </w:tc>
        <w:tc>
          <w:tcPr>
            <w:tcW w:w="4980" w:type="dxa"/>
            <w:vAlign w:val="center"/>
          </w:tcPr>
          <w:p w14:paraId="0461C8ED">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02F86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F66C33D">
            <w:pPr>
              <w:jc w:val="center"/>
              <w:rPr>
                <w:rFonts w:ascii="宋体" w:hAnsi="宋体"/>
              </w:rPr>
            </w:pPr>
            <w:r>
              <w:rPr>
                <w:rFonts w:hint="eastAsia" w:ascii="宋体" w:hAnsi="宋体"/>
              </w:rPr>
              <w:t>3</w:t>
            </w:r>
            <w:r>
              <w:rPr>
                <w:rFonts w:ascii="宋体" w:hAnsi="宋体"/>
              </w:rPr>
              <w:t>.1</w:t>
            </w:r>
          </w:p>
        </w:tc>
        <w:tc>
          <w:tcPr>
            <w:tcW w:w="2409" w:type="dxa"/>
            <w:vAlign w:val="center"/>
          </w:tcPr>
          <w:p w14:paraId="245D094D">
            <w:pPr>
              <w:jc w:val="center"/>
            </w:pPr>
            <w:r>
              <w:rPr>
                <w:rFonts w:hint="eastAsia"/>
                <w:highlight w:val="yellow"/>
              </w:rPr>
              <w:t>采购人</w:t>
            </w:r>
          </w:p>
        </w:tc>
        <w:tc>
          <w:tcPr>
            <w:tcW w:w="4980" w:type="dxa"/>
            <w:vAlign w:val="center"/>
          </w:tcPr>
          <w:p w14:paraId="203A987B">
            <w:pPr>
              <w:jc w:val="center"/>
              <w:rPr>
                <w:rFonts w:ascii="宋体" w:hAnsi="宋体"/>
              </w:rPr>
            </w:pPr>
          </w:p>
        </w:tc>
      </w:tr>
      <w:tr w14:paraId="5D8BDF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DBE7C06">
            <w:pPr>
              <w:jc w:val="center"/>
              <w:rPr>
                <w:rFonts w:ascii="宋体" w:hAnsi="宋体"/>
              </w:rPr>
            </w:pPr>
            <w:r>
              <w:rPr>
                <w:rFonts w:hint="eastAsia" w:ascii="宋体" w:hAnsi="宋体"/>
              </w:rPr>
              <w:t>3</w:t>
            </w:r>
            <w:r>
              <w:rPr>
                <w:rFonts w:ascii="宋体" w:hAnsi="宋体"/>
              </w:rPr>
              <w:t>.2</w:t>
            </w:r>
          </w:p>
        </w:tc>
        <w:tc>
          <w:tcPr>
            <w:tcW w:w="2409" w:type="dxa"/>
            <w:vAlign w:val="center"/>
          </w:tcPr>
          <w:p w14:paraId="5FA8BB76">
            <w:pPr>
              <w:jc w:val="center"/>
              <w:rPr>
                <w:rFonts w:ascii="宋体" w:hAnsi="宋体"/>
              </w:rPr>
            </w:pPr>
            <w:r>
              <w:rPr>
                <w:rFonts w:hint="eastAsia" w:ascii="宋体" w:hAnsi="宋体"/>
              </w:rPr>
              <w:t>政府集中采购机构</w:t>
            </w:r>
          </w:p>
        </w:tc>
        <w:tc>
          <w:tcPr>
            <w:tcW w:w="4980" w:type="dxa"/>
            <w:vAlign w:val="center"/>
          </w:tcPr>
          <w:p w14:paraId="672C8112">
            <w:pPr>
              <w:jc w:val="center"/>
              <w:rPr>
                <w:rFonts w:ascii="宋体" w:hAnsi="宋体"/>
              </w:rPr>
            </w:pPr>
            <w:r>
              <w:rPr>
                <w:rFonts w:hint="eastAsia" w:ascii="宋体" w:hAnsi="宋体"/>
              </w:rPr>
              <w:t>深圳公共资源交易中心</w:t>
            </w:r>
          </w:p>
          <w:p w14:paraId="31607C43">
            <w:pPr>
              <w:jc w:val="center"/>
              <w:rPr>
                <w:rFonts w:ascii="宋体" w:hAnsi="宋体"/>
              </w:rPr>
            </w:pPr>
            <w:r>
              <w:rPr>
                <w:rFonts w:hint="eastAsia" w:ascii="宋体" w:hAnsi="宋体"/>
              </w:rPr>
              <w:t>（深圳交易集团有限公司政府采购业务分公司）</w:t>
            </w:r>
          </w:p>
        </w:tc>
      </w:tr>
      <w:tr w14:paraId="66989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03237B">
            <w:pPr>
              <w:jc w:val="center"/>
              <w:rPr>
                <w:rFonts w:ascii="宋体" w:hAnsi="宋体"/>
              </w:rPr>
            </w:pPr>
            <w:r>
              <w:rPr>
                <w:rFonts w:hint="eastAsia" w:ascii="宋体" w:hAnsi="宋体"/>
              </w:rPr>
              <w:t>9</w:t>
            </w:r>
          </w:p>
        </w:tc>
        <w:tc>
          <w:tcPr>
            <w:tcW w:w="2409" w:type="dxa"/>
            <w:vAlign w:val="center"/>
          </w:tcPr>
          <w:p w14:paraId="45750598">
            <w:pPr>
              <w:jc w:val="center"/>
              <w:rPr>
                <w:rFonts w:ascii="宋体" w:hAnsi="宋体"/>
              </w:rPr>
            </w:pPr>
            <w:r>
              <w:rPr>
                <w:rFonts w:hint="eastAsia" w:ascii="宋体" w:hAnsi="宋体"/>
              </w:rPr>
              <w:t>踏勘现场</w:t>
            </w:r>
          </w:p>
        </w:tc>
        <w:tc>
          <w:tcPr>
            <w:tcW w:w="4980" w:type="dxa"/>
            <w:vAlign w:val="center"/>
          </w:tcPr>
          <w:p w14:paraId="35645EE1">
            <w:pPr>
              <w:jc w:val="center"/>
              <w:rPr>
                <w:rFonts w:ascii="宋体" w:hAnsi="宋体"/>
              </w:rPr>
            </w:pPr>
            <w:r>
              <w:rPr>
                <w:rFonts w:hint="eastAsia" w:ascii="宋体" w:hAnsi="宋体"/>
              </w:rPr>
              <w:t>不组织</w:t>
            </w:r>
          </w:p>
        </w:tc>
      </w:tr>
      <w:tr w14:paraId="7E0BA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AE49A5">
            <w:pPr>
              <w:jc w:val="center"/>
              <w:rPr>
                <w:rFonts w:ascii="宋体" w:hAnsi="宋体"/>
              </w:rPr>
            </w:pPr>
            <w:r>
              <w:rPr>
                <w:rFonts w:hint="eastAsia" w:ascii="宋体" w:hAnsi="宋体"/>
              </w:rPr>
              <w:t>1</w:t>
            </w:r>
            <w:r>
              <w:rPr>
                <w:rFonts w:ascii="宋体" w:hAnsi="宋体"/>
              </w:rPr>
              <w:t>0</w:t>
            </w:r>
          </w:p>
        </w:tc>
        <w:tc>
          <w:tcPr>
            <w:tcW w:w="2409" w:type="dxa"/>
            <w:vAlign w:val="center"/>
          </w:tcPr>
          <w:p w14:paraId="444BF9FC">
            <w:pPr>
              <w:jc w:val="center"/>
              <w:rPr>
                <w:rFonts w:ascii="宋体" w:hAnsi="宋体"/>
              </w:rPr>
            </w:pPr>
            <w:r>
              <w:rPr>
                <w:rFonts w:hint="eastAsia" w:ascii="宋体" w:hAnsi="宋体"/>
              </w:rPr>
              <w:t>标前会议</w:t>
            </w:r>
          </w:p>
        </w:tc>
        <w:tc>
          <w:tcPr>
            <w:tcW w:w="4980" w:type="dxa"/>
            <w:vAlign w:val="center"/>
          </w:tcPr>
          <w:p w14:paraId="31C2177B">
            <w:pPr>
              <w:jc w:val="center"/>
              <w:rPr>
                <w:rFonts w:ascii="宋体" w:hAnsi="宋体"/>
              </w:rPr>
            </w:pPr>
            <w:r>
              <w:rPr>
                <w:rFonts w:hint="eastAsia" w:ascii="宋体" w:hAnsi="宋体"/>
              </w:rPr>
              <w:t>不组织</w:t>
            </w:r>
          </w:p>
        </w:tc>
      </w:tr>
      <w:tr w14:paraId="3F41D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59342C">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19333D66">
            <w:pPr>
              <w:jc w:val="center"/>
              <w:rPr>
                <w:rFonts w:ascii="宋体" w:hAnsi="宋体"/>
              </w:rPr>
            </w:pPr>
            <w:r>
              <w:rPr>
                <w:rFonts w:hint="eastAsia" w:ascii="宋体" w:hAnsi="宋体"/>
              </w:rPr>
              <w:t>招标文件的澄清和修改</w:t>
            </w:r>
          </w:p>
        </w:tc>
        <w:tc>
          <w:tcPr>
            <w:tcW w:w="4980" w:type="dxa"/>
            <w:vAlign w:val="center"/>
          </w:tcPr>
          <w:p w14:paraId="5DC73B7C">
            <w:pPr>
              <w:jc w:val="left"/>
              <w:rPr>
                <w:rFonts w:ascii="宋体" w:hAnsi="宋体"/>
              </w:rPr>
            </w:pPr>
            <w:r>
              <w:rPr>
                <w:rFonts w:hint="eastAsia" w:ascii="宋体" w:hAnsi="宋体"/>
              </w:rPr>
              <w:t>不晚于投标截止日三日前（详见招标公告），投标人有义务在招标期间在政府集中采购机构网站浏览与本项目有关的澄清和修改信息</w:t>
            </w:r>
          </w:p>
        </w:tc>
      </w:tr>
      <w:tr w14:paraId="55C42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F59E9E">
            <w:pPr>
              <w:jc w:val="center"/>
              <w:rPr>
                <w:rFonts w:ascii="宋体" w:hAnsi="宋体"/>
              </w:rPr>
            </w:pPr>
            <w:r>
              <w:rPr>
                <w:rFonts w:hint="eastAsia" w:ascii="宋体" w:hAnsi="宋体"/>
              </w:rPr>
              <w:t>2</w:t>
            </w:r>
            <w:r>
              <w:rPr>
                <w:rFonts w:ascii="宋体" w:hAnsi="宋体"/>
              </w:rPr>
              <w:t>0</w:t>
            </w:r>
          </w:p>
        </w:tc>
        <w:tc>
          <w:tcPr>
            <w:tcW w:w="2409" w:type="dxa"/>
            <w:vAlign w:val="center"/>
          </w:tcPr>
          <w:p w14:paraId="55D302AA">
            <w:pPr>
              <w:jc w:val="center"/>
              <w:rPr>
                <w:rFonts w:ascii="宋体" w:hAnsi="宋体"/>
              </w:rPr>
            </w:pPr>
            <w:r>
              <w:rPr>
                <w:rFonts w:hint="eastAsia" w:ascii="宋体" w:hAnsi="宋体"/>
              </w:rPr>
              <w:t>投标有效期</w:t>
            </w:r>
          </w:p>
        </w:tc>
        <w:tc>
          <w:tcPr>
            <w:tcW w:w="4980" w:type="dxa"/>
            <w:vAlign w:val="center"/>
          </w:tcPr>
          <w:p w14:paraId="1B1A29D9">
            <w:pPr>
              <w:jc w:val="center"/>
              <w:rPr>
                <w:rFonts w:ascii="宋体" w:hAnsi="宋体"/>
              </w:rPr>
            </w:pPr>
            <w:r>
              <w:rPr>
                <w:rFonts w:hint="eastAsia" w:ascii="宋体" w:hAnsi="宋体"/>
              </w:rPr>
              <w:t>120个日历日</w:t>
            </w:r>
          </w:p>
        </w:tc>
      </w:tr>
      <w:tr w14:paraId="4C0D6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2C1FC8">
            <w:pPr>
              <w:jc w:val="center"/>
              <w:rPr>
                <w:rFonts w:ascii="宋体" w:hAnsi="宋体"/>
              </w:rPr>
            </w:pPr>
            <w:r>
              <w:rPr>
                <w:rFonts w:hint="eastAsia" w:ascii="宋体" w:hAnsi="宋体"/>
              </w:rPr>
              <w:t>2</w:t>
            </w:r>
            <w:r>
              <w:rPr>
                <w:rFonts w:ascii="宋体" w:hAnsi="宋体"/>
              </w:rPr>
              <w:t>2</w:t>
            </w:r>
          </w:p>
        </w:tc>
        <w:tc>
          <w:tcPr>
            <w:tcW w:w="2409" w:type="dxa"/>
            <w:vAlign w:val="center"/>
          </w:tcPr>
          <w:p w14:paraId="74CC2407">
            <w:pPr>
              <w:jc w:val="center"/>
              <w:rPr>
                <w:rFonts w:ascii="宋体" w:hAnsi="宋体"/>
              </w:rPr>
            </w:pPr>
            <w:r>
              <w:rPr>
                <w:rFonts w:hint="eastAsia" w:ascii="宋体" w:hAnsi="宋体"/>
              </w:rPr>
              <w:t>投标人的替代方案</w:t>
            </w:r>
          </w:p>
        </w:tc>
        <w:tc>
          <w:tcPr>
            <w:tcW w:w="4980" w:type="dxa"/>
            <w:vAlign w:val="center"/>
          </w:tcPr>
          <w:p w14:paraId="568F21B8">
            <w:pPr>
              <w:jc w:val="center"/>
              <w:rPr>
                <w:rFonts w:ascii="宋体" w:hAnsi="宋体"/>
              </w:rPr>
            </w:pPr>
            <w:r>
              <w:rPr>
                <w:rFonts w:hint="eastAsia" w:ascii="宋体" w:hAnsi="宋体"/>
              </w:rPr>
              <w:t>不接受</w:t>
            </w:r>
          </w:p>
        </w:tc>
      </w:tr>
      <w:tr w14:paraId="09ECEF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A76A66B">
            <w:pPr>
              <w:jc w:val="center"/>
              <w:rPr>
                <w:rFonts w:ascii="宋体" w:hAnsi="宋体"/>
              </w:rPr>
            </w:pPr>
            <w:r>
              <w:rPr>
                <w:rFonts w:hint="eastAsia" w:ascii="宋体" w:hAnsi="宋体"/>
              </w:rPr>
              <w:t>2</w:t>
            </w:r>
            <w:r>
              <w:rPr>
                <w:rFonts w:ascii="宋体" w:hAnsi="宋体"/>
              </w:rPr>
              <w:t>5</w:t>
            </w:r>
          </w:p>
        </w:tc>
        <w:tc>
          <w:tcPr>
            <w:tcW w:w="2409" w:type="dxa"/>
            <w:vAlign w:val="center"/>
          </w:tcPr>
          <w:p w14:paraId="74DB29F7">
            <w:pPr>
              <w:jc w:val="center"/>
              <w:rPr>
                <w:rFonts w:ascii="宋体" w:hAnsi="宋体"/>
              </w:rPr>
            </w:pPr>
            <w:r>
              <w:rPr>
                <w:rFonts w:hint="eastAsia" w:ascii="宋体" w:hAnsi="宋体"/>
              </w:rPr>
              <w:t>投标文件的大小</w:t>
            </w:r>
          </w:p>
        </w:tc>
        <w:tc>
          <w:tcPr>
            <w:tcW w:w="4980" w:type="dxa"/>
            <w:vAlign w:val="center"/>
          </w:tcPr>
          <w:p w14:paraId="16E5D36E">
            <w:pPr>
              <w:jc w:val="center"/>
              <w:rPr>
                <w:rFonts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3E111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B12CE7">
            <w:pPr>
              <w:jc w:val="center"/>
              <w:rPr>
                <w:rFonts w:ascii="宋体" w:hAnsi="宋体"/>
              </w:rPr>
            </w:pPr>
            <w:r>
              <w:rPr>
                <w:rFonts w:hint="eastAsia" w:ascii="宋体" w:hAnsi="宋体"/>
              </w:rPr>
              <w:t>2</w:t>
            </w:r>
            <w:r>
              <w:rPr>
                <w:rFonts w:ascii="宋体" w:hAnsi="宋体"/>
              </w:rPr>
              <w:t>6</w:t>
            </w:r>
          </w:p>
        </w:tc>
        <w:tc>
          <w:tcPr>
            <w:tcW w:w="2409" w:type="dxa"/>
            <w:vAlign w:val="center"/>
          </w:tcPr>
          <w:p w14:paraId="65149612">
            <w:pPr>
              <w:jc w:val="center"/>
              <w:rPr>
                <w:rFonts w:ascii="宋体" w:hAnsi="宋体"/>
              </w:rPr>
            </w:pPr>
            <w:bookmarkStart w:id="29" w:name="_Hlk71664860"/>
            <w:r>
              <w:rPr>
                <w:rFonts w:hint="eastAsia" w:ascii="宋体" w:hAnsi="宋体"/>
              </w:rPr>
              <w:t>样品、演示、方案讲解</w:t>
            </w:r>
            <w:bookmarkEnd w:id="29"/>
          </w:p>
        </w:tc>
        <w:tc>
          <w:tcPr>
            <w:tcW w:w="4980" w:type="dxa"/>
            <w:vAlign w:val="center"/>
          </w:tcPr>
          <w:p w14:paraId="61CE2FEA">
            <w:pPr>
              <w:rPr>
                <w:rFonts w:ascii="宋体" w:hAnsi="宋体"/>
              </w:rPr>
            </w:pPr>
            <w:r>
              <w:rPr>
                <w:rFonts w:hint="eastAsia" w:ascii="宋体" w:hAnsi="宋体"/>
              </w:rPr>
              <w:t>如有样品、演示、方案讲解，具体安排见第三章 用户需求书相关要求</w:t>
            </w:r>
          </w:p>
        </w:tc>
      </w:tr>
      <w:tr w14:paraId="17C9BC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708B42">
            <w:pPr>
              <w:jc w:val="center"/>
              <w:rPr>
                <w:rFonts w:ascii="宋体" w:hAnsi="宋体"/>
              </w:rPr>
            </w:pPr>
            <w:r>
              <w:rPr>
                <w:rFonts w:hint="eastAsia" w:ascii="宋体" w:hAnsi="宋体"/>
              </w:rPr>
              <w:t>3</w:t>
            </w:r>
            <w:r>
              <w:rPr>
                <w:rFonts w:ascii="宋体" w:hAnsi="宋体"/>
              </w:rPr>
              <w:t>7</w:t>
            </w:r>
          </w:p>
        </w:tc>
        <w:tc>
          <w:tcPr>
            <w:tcW w:w="2409" w:type="dxa"/>
            <w:vAlign w:val="center"/>
          </w:tcPr>
          <w:p w14:paraId="459B2D15">
            <w:pPr>
              <w:jc w:val="center"/>
              <w:rPr>
                <w:rFonts w:ascii="宋体" w:hAnsi="宋体"/>
              </w:rPr>
            </w:pPr>
            <w:r>
              <w:rPr>
                <w:rFonts w:hint="eastAsia" w:ascii="宋体" w:hAnsi="宋体"/>
              </w:rPr>
              <w:t>评审方法</w:t>
            </w:r>
          </w:p>
        </w:tc>
        <w:tc>
          <w:tcPr>
            <w:tcW w:w="4980" w:type="dxa"/>
            <w:vAlign w:val="center"/>
          </w:tcPr>
          <w:p w14:paraId="6D1D4AC1">
            <w:pPr>
              <w:jc w:val="left"/>
              <w:rPr>
                <w:rFonts w:ascii="宋体" w:hAnsi="宋体"/>
              </w:rPr>
            </w:pPr>
            <w:r>
              <w:rPr>
                <w:rFonts w:hint="eastAsia" w:ascii="宋体" w:hAnsi="宋体"/>
              </w:rPr>
              <w:t>综合评分法</w:t>
            </w:r>
          </w:p>
        </w:tc>
      </w:tr>
      <w:tr w14:paraId="4A417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61E92D">
            <w:pPr>
              <w:jc w:val="center"/>
              <w:rPr>
                <w:rFonts w:ascii="宋体" w:hAnsi="宋体"/>
              </w:rPr>
            </w:pPr>
            <w:r>
              <w:rPr>
                <w:rFonts w:hint="eastAsia" w:ascii="宋体" w:hAnsi="宋体"/>
              </w:rPr>
              <w:t>3</w:t>
            </w:r>
            <w:r>
              <w:rPr>
                <w:rFonts w:ascii="宋体" w:hAnsi="宋体"/>
              </w:rPr>
              <w:t>8</w:t>
            </w:r>
          </w:p>
        </w:tc>
        <w:tc>
          <w:tcPr>
            <w:tcW w:w="2409" w:type="dxa"/>
            <w:vAlign w:val="center"/>
          </w:tcPr>
          <w:p w14:paraId="143B40B6">
            <w:pPr>
              <w:jc w:val="center"/>
              <w:rPr>
                <w:rFonts w:ascii="宋体" w:hAnsi="宋体"/>
              </w:rPr>
            </w:pPr>
            <w:r>
              <w:rPr>
                <w:rFonts w:hint="eastAsia" w:ascii="宋体" w:hAnsi="宋体"/>
              </w:rPr>
              <w:t>定标方法</w:t>
            </w:r>
          </w:p>
        </w:tc>
        <w:tc>
          <w:tcPr>
            <w:tcW w:w="4980" w:type="dxa"/>
            <w:vAlign w:val="center"/>
          </w:tcPr>
          <w:p w14:paraId="402E4608">
            <w:pPr>
              <w:jc w:val="left"/>
              <w:rPr>
                <w:rFonts w:ascii="宋体" w:hAnsi="宋体"/>
              </w:rPr>
            </w:pPr>
            <w:r>
              <w:rPr>
                <w:rFonts w:hint="eastAsia" w:ascii="宋体" w:hAnsi="宋体"/>
              </w:rPr>
              <w:t>非评定分离</w:t>
            </w:r>
          </w:p>
        </w:tc>
      </w:tr>
      <w:tr w14:paraId="6A124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CB5A711">
            <w:pPr>
              <w:jc w:val="center"/>
              <w:rPr>
                <w:rFonts w:ascii="宋体" w:hAnsi="宋体"/>
              </w:rPr>
            </w:pPr>
            <w:r>
              <w:rPr>
                <w:rFonts w:hint="eastAsia" w:ascii="宋体" w:hAnsi="宋体"/>
              </w:rPr>
              <w:t>4</w:t>
            </w:r>
            <w:r>
              <w:rPr>
                <w:rFonts w:ascii="宋体" w:hAnsi="宋体"/>
              </w:rPr>
              <w:t>6</w:t>
            </w:r>
          </w:p>
        </w:tc>
        <w:tc>
          <w:tcPr>
            <w:tcW w:w="2409" w:type="dxa"/>
            <w:vAlign w:val="center"/>
          </w:tcPr>
          <w:p w14:paraId="6FD71D3A">
            <w:pPr>
              <w:jc w:val="center"/>
              <w:rPr>
                <w:rFonts w:ascii="宋体" w:hAnsi="宋体"/>
              </w:rPr>
            </w:pPr>
            <w:r>
              <w:rPr>
                <w:rFonts w:hint="eastAsia" w:ascii="宋体" w:hAnsi="宋体"/>
              </w:rPr>
              <w:t>履约担保</w:t>
            </w:r>
          </w:p>
        </w:tc>
        <w:tc>
          <w:tcPr>
            <w:tcW w:w="4980" w:type="dxa"/>
            <w:vAlign w:val="center"/>
          </w:tcPr>
          <w:p w14:paraId="2A89230C">
            <w:pPr>
              <w:jc w:val="left"/>
              <w:rPr>
                <w:rFonts w:ascii="宋体" w:hAnsi="宋体"/>
              </w:rPr>
            </w:pPr>
            <w:r>
              <w:rPr>
                <w:rFonts w:hint="eastAsia" w:ascii="宋体" w:hAnsi="宋体"/>
              </w:rPr>
              <w:t>不需要</w:t>
            </w:r>
          </w:p>
        </w:tc>
      </w:tr>
    </w:tbl>
    <w:p w14:paraId="5A91A199">
      <w:pPr>
        <w:rPr>
          <w:b/>
        </w:rPr>
      </w:pPr>
      <w:r>
        <w:rPr>
          <w:rFonts w:hint="eastAsia"/>
          <w:szCs w:val="21"/>
        </w:rPr>
        <w:t>备注：本表是通用条款相关条款的补充和明确，如与通用条款内容相冲突的，以本表为准。</w:t>
      </w:r>
    </w:p>
    <w:p w14:paraId="1FF15A01">
      <w:pPr>
        <w:rPr>
          <w:b/>
        </w:rPr>
      </w:pPr>
    </w:p>
    <w:p w14:paraId="09168FAA">
      <w:pPr>
        <w:pStyle w:val="7"/>
        <w:spacing w:before="120" w:beforeLines="50" w:after="120" w:afterLines="50"/>
        <w:rPr>
          <w:szCs w:val="24"/>
        </w:rPr>
      </w:pPr>
      <w:r>
        <w:rPr>
          <w:rFonts w:hint="eastAsia"/>
          <w:szCs w:val="24"/>
        </w:rPr>
        <w:t>二、其他关键信息</w:t>
      </w:r>
    </w:p>
    <w:p w14:paraId="4192222F">
      <w:pPr>
        <w:ind w:firstLine="422" w:firstLineChars="200"/>
        <w:rPr>
          <w:b/>
          <w:bCs/>
        </w:rPr>
      </w:pPr>
      <w:r>
        <w:rPr>
          <w:rFonts w:hint="eastAsia"/>
          <w:b/>
          <w:bCs/>
        </w:rPr>
        <w:t>（一）与“对通用条款的补充内容”章节相关的事项</w:t>
      </w:r>
    </w:p>
    <w:p w14:paraId="1E362C1C">
      <w:pPr>
        <w:ind w:firstLine="422" w:firstLineChars="200"/>
        <w:rPr>
          <w:b/>
          <w:bCs/>
        </w:rPr>
      </w:pPr>
    </w:p>
    <w:p w14:paraId="1F46E925">
      <w:pPr>
        <w:jc w:val="center"/>
      </w:pPr>
      <w:bookmarkStart w:id="30" w:name="_Hlk72579465"/>
      <w:r>
        <w:rPr>
          <w:rFonts w:hint="eastAsia"/>
          <w:b/>
        </w:rPr>
        <w:t>非评定分离项目</w:t>
      </w:r>
    </w:p>
    <w:tbl>
      <w:tblPr>
        <w:tblStyle w:val="4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1"/>
        <w:gridCol w:w="4402"/>
      </w:tblGrid>
      <w:tr w14:paraId="607A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11" w:type="dxa"/>
            <w:vAlign w:val="center"/>
          </w:tcPr>
          <w:p w14:paraId="7E6AE20A">
            <w:pPr>
              <w:jc w:val="center"/>
            </w:pPr>
            <w:r>
              <w:rPr>
                <w:rFonts w:hint="eastAsia"/>
              </w:rPr>
              <w:t>评标方法</w:t>
            </w:r>
          </w:p>
        </w:tc>
        <w:tc>
          <w:tcPr>
            <w:tcW w:w="4402" w:type="dxa"/>
            <w:vAlign w:val="center"/>
          </w:tcPr>
          <w:p w14:paraId="656EA346">
            <w:pPr>
              <w:jc w:val="center"/>
            </w:pPr>
            <w:r>
              <w:rPr>
                <w:rFonts w:hint="eastAsia"/>
              </w:rPr>
              <w:t>综合评分法</w:t>
            </w:r>
          </w:p>
        </w:tc>
      </w:tr>
      <w:tr w14:paraId="6BBB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11" w:type="dxa"/>
            <w:vAlign w:val="center"/>
          </w:tcPr>
          <w:p w14:paraId="5C9351FD">
            <w:pPr>
              <w:jc w:val="center"/>
            </w:pPr>
            <w:r>
              <w:rPr>
                <w:rFonts w:hint="eastAsia"/>
              </w:rPr>
              <w:t>候选中标供应商数量</w:t>
            </w:r>
          </w:p>
        </w:tc>
        <w:tc>
          <w:tcPr>
            <w:tcW w:w="4402" w:type="dxa"/>
            <w:vAlign w:val="center"/>
          </w:tcPr>
          <w:p w14:paraId="1ABD5039">
            <w:pPr>
              <w:jc w:val="center"/>
            </w:pPr>
            <w:r>
              <w:rPr>
                <w:rFonts w:hint="eastAsia"/>
              </w:rPr>
              <w:t>3</w:t>
            </w:r>
          </w:p>
        </w:tc>
      </w:tr>
      <w:tr w14:paraId="6B4A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11" w:type="dxa"/>
            <w:vAlign w:val="center"/>
          </w:tcPr>
          <w:p w14:paraId="0C234DB5">
            <w:pPr>
              <w:jc w:val="center"/>
            </w:pPr>
            <w:r>
              <w:rPr>
                <w:rFonts w:hint="eastAsia"/>
              </w:rPr>
              <w:t>中标供应商数量</w:t>
            </w:r>
          </w:p>
        </w:tc>
        <w:tc>
          <w:tcPr>
            <w:tcW w:w="4402" w:type="dxa"/>
            <w:vAlign w:val="center"/>
          </w:tcPr>
          <w:p w14:paraId="4168C496">
            <w:pPr>
              <w:jc w:val="center"/>
            </w:pPr>
            <w:r>
              <w:rPr>
                <w:rFonts w:hint="eastAsia"/>
              </w:rPr>
              <w:t>1</w:t>
            </w:r>
          </w:p>
        </w:tc>
      </w:tr>
    </w:tbl>
    <w:p w14:paraId="26DB455A">
      <w:pPr>
        <w:rPr>
          <w:rFonts w:ascii="宋体" w:hAnsi="宋体"/>
          <w:szCs w:val="21"/>
        </w:rPr>
      </w:pPr>
    </w:p>
    <w:p w14:paraId="45005C25">
      <w:pPr>
        <w:rPr>
          <w:rFonts w:ascii="宋体" w:hAnsi="宋体"/>
          <w:b/>
        </w:rPr>
      </w:pPr>
    </w:p>
    <w:bookmarkEnd w:id="30"/>
    <w:p w14:paraId="39DBD819">
      <w:pPr>
        <w:ind w:firstLine="422" w:firstLineChars="200"/>
        <w:rPr>
          <w:b/>
          <w:bCs/>
        </w:rPr>
      </w:pPr>
      <w:r>
        <w:rPr>
          <w:rFonts w:hint="eastAsia"/>
          <w:b/>
        </w:rPr>
        <w:t>（二）其他事项</w:t>
      </w:r>
    </w:p>
    <w:p w14:paraId="41FE1D0F">
      <w:r>
        <w:t>1</w:t>
      </w:r>
      <w:r>
        <w:rPr>
          <w:rFonts w:hint="eastAsia"/>
        </w:rPr>
        <w:t>、关于享受优惠政策的主体及价格扣除比例</w:t>
      </w:r>
    </w:p>
    <w:p w14:paraId="4CADAA74">
      <w:pPr>
        <w:ind w:firstLine="420" w:firstLineChars="200"/>
      </w:pPr>
      <w:r>
        <w:rPr>
          <w:rFonts w:hint="eastAsia"/>
        </w:rPr>
        <w:t>（1）投标人提供的服务</w:t>
      </w:r>
      <w:r>
        <w:rPr>
          <w:rFonts w:hint="eastAsia"/>
          <w:b/>
        </w:rPr>
        <w:t>全部</w:t>
      </w:r>
      <w:r>
        <w:rPr>
          <w:rFonts w:hint="eastAsia"/>
        </w:rPr>
        <w:t>均由优惠主体承接，则对其投标总价给予</w:t>
      </w:r>
      <w:r>
        <w:rPr>
          <w:rFonts w:hint="eastAsia"/>
          <w:color w:val="FF0000"/>
          <w:u w:val="single"/>
        </w:rPr>
        <w:t>10</w:t>
      </w:r>
      <w:r>
        <w:rPr>
          <w:color w:val="FF0000"/>
          <w:u w:val="single"/>
        </w:rPr>
        <w:t>%</w:t>
      </w:r>
      <w:r>
        <w:rPr>
          <w:rFonts w:hint="eastAsia"/>
        </w:rPr>
        <w:t>的扣除，用扣除后的价格参与评审。满足多项优惠政策的企业，不重复享受多项价格扣除政策。</w:t>
      </w:r>
    </w:p>
    <w:p w14:paraId="3D711475">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362AB10F">
      <w:pPr>
        <w:ind w:firstLine="420" w:firstLineChars="200"/>
      </w:pPr>
      <w:r>
        <w:rPr>
          <w:rFonts w:hint="eastAsia"/>
        </w:rPr>
        <w:t>（2）根据</w:t>
      </w:r>
      <w:r>
        <w:rPr>
          <w:rFonts w:hint="eastAsia"/>
          <w:szCs w:val="22"/>
        </w:rPr>
        <w:t>《工业和信息化部、国家统计局、国家发展和改革委员会、财政部关于印发中小企业划型标准规定的通知》（工信部联企业〔2011〕300 号）</w:t>
      </w:r>
      <w:r>
        <w:rPr>
          <w:rFonts w:hint="eastAsia"/>
        </w:rPr>
        <w:t>，</w:t>
      </w:r>
      <w:bookmarkStart w:id="31" w:name="_Hlk71970739"/>
      <w:r>
        <w:rPr>
          <w:rFonts w:hint="eastAsia"/>
          <w:color w:val="FF0000"/>
        </w:rPr>
        <w:t>本项目</w:t>
      </w:r>
      <w:bookmarkStart w:id="32" w:name="_Hlk71924718"/>
      <w:r>
        <w:rPr>
          <w:rFonts w:hint="eastAsia"/>
          <w:color w:val="FF0000"/>
        </w:rPr>
        <w:t>采购标的（服务需求）对应的中小企业划分标准所属行业</w:t>
      </w:r>
      <w:bookmarkEnd w:id="32"/>
      <w:r>
        <w:rPr>
          <w:rFonts w:hint="eastAsia"/>
          <w:color w:val="FF0000"/>
        </w:rPr>
        <w:t>为</w:t>
      </w:r>
      <w:r>
        <w:rPr>
          <w:rFonts w:hint="eastAsia"/>
          <w:color w:val="000000" w:themeColor="text1"/>
          <w:u w:val="single"/>
          <w14:textFill>
            <w14:solidFill>
              <w14:schemeClr w14:val="tx1"/>
            </w14:solidFill>
          </w14:textFill>
        </w:rPr>
        <w:t>软件和信息技术服务业</w:t>
      </w:r>
      <w:r>
        <w:rPr>
          <w:rFonts w:hint="eastAsia"/>
          <w:color w:val="FF0000"/>
        </w:rPr>
        <w:t>。</w:t>
      </w:r>
      <w:bookmarkEnd w:id="31"/>
    </w:p>
    <w:p w14:paraId="1ED75D26">
      <w:pPr>
        <w:ind w:firstLine="420" w:firstLineChars="200"/>
        <w:rPr>
          <w:color w:val="FF0000"/>
        </w:rPr>
      </w:pPr>
      <w:r>
        <w:rPr>
          <w:rFonts w:hint="eastAsia"/>
          <w:color w:val="FF0000"/>
        </w:rPr>
        <w:t>本项目采购标的共有*个，其中***对应的中小企业划分标准所属行业为</w:t>
      </w:r>
      <w:r>
        <w:rPr>
          <w:color w:val="FF0000"/>
          <w:u w:val="single"/>
        </w:rPr>
        <w:t xml:space="preserve">       </w:t>
      </w:r>
      <w:r>
        <w:rPr>
          <w:rFonts w:hint="eastAsia"/>
          <w:color w:val="FF0000"/>
        </w:rPr>
        <w:t>业，***对应的中小企业划分标准所属行业为</w:t>
      </w:r>
      <w:r>
        <w:rPr>
          <w:color w:val="FF0000"/>
          <w:u w:val="single"/>
        </w:rPr>
        <w:t xml:space="preserve">       </w:t>
      </w:r>
      <w:r>
        <w:rPr>
          <w:rFonts w:hint="eastAsia"/>
          <w:color w:val="FF0000"/>
        </w:rPr>
        <w:t>业。</w:t>
      </w:r>
    </w:p>
    <w:p w14:paraId="471D4655">
      <w:pPr>
        <w:ind w:firstLine="420" w:firstLineChars="200"/>
      </w:pPr>
      <w:r>
        <w:rPr>
          <w:rFonts w:hint="eastAsia"/>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w:t>
      </w:r>
      <w:r>
        <w:rPr>
          <w:rFonts w:hint="eastAsia" w:ascii="宋体" w:hAnsi="宋体"/>
          <w:szCs w:val="21"/>
        </w:rPr>
        <w:t>投标文件组成要求及格式</w:t>
      </w:r>
      <w:r>
        <w:rPr>
          <w:rFonts w:hint="eastAsia"/>
        </w:rPr>
        <w:t>”中“三、投标人情况及资格证明文件”章节提供的格式）。</w:t>
      </w:r>
    </w:p>
    <w:p w14:paraId="49200850">
      <w:pPr>
        <w:ind w:firstLine="420" w:firstLineChars="200"/>
        <w:rPr>
          <w:rFonts w:ascii="仿宋" w:hAnsi="仿宋" w:eastAsia="仿宋"/>
          <w:sz w:val="28"/>
          <w:szCs w:val="28"/>
        </w:rPr>
      </w:pPr>
      <w:r>
        <w:rPr>
          <w:rFonts w:hint="eastAsia"/>
        </w:rPr>
        <w:t>（4）享受价格扣除获得政府采购合同的，小微企业不得将合同分包给大中型企业。</w:t>
      </w:r>
    </w:p>
    <w:p w14:paraId="6CEBD24E">
      <w:pPr>
        <w:rPr>
          <w:rFonts w:ascii="Calibri" w:hAnsi="Calibri"/>
        </w:rPr>
      </w:pPr>
    </w:p>
    <w:p w14:paraId="2DEFF419">
      <w:pPr>
        <w:rPr>
          <w:bCs/>
        </w:rPr>
      </w:pPr>
      <w:r>
        <w:rPr>
          <w:rFonts w:hint="eastAsia"/>
          <w:bCs/>
        </w:rPr>
        <w:t>2.关于政府采购订单融资政策</w:t>
      </w:r>
    </w:p>
    <w:p w14:paraId="69741D00">
      <w:pPr>
        <w:rPr>
          <w:bCs/>
        </w:rPr>
      </w:pPr>
      <w:r>
        <w:rPr>
          <w:rFonts w:hint="eastAsia"/>
          <w:bCs/>
        </w:rPr>
        <w:t>关于政府采购订单融资政策：为进一步拓宽企业融资渠道，降低企业融资成本，我市推出政府采购订单融资服务，中标（成交）供应商可以凭借中标（成交）通知书或政府采购合同向金融机构提出融资申请。订单融资具体流程可登录深圳要素交易金融服务平台(https://finance.szexgrp.com/gtm/web/guarantee/#/)，相关政策法规参阅深圳市政府采购监管网（http://zfcg.sz.gov.cn/）信息公开栏目。咨询电话：0755­88653386。</w:t>
      </w:r>
    </w:p>
    <w:p w14:paraId="26897280"/>
    <w:p w14:paraId="01FA68C1">
      <w:pPr>
        <w:jc w:val="left"/>
        <w:rPr>
          <w:rFonts w:ascii="宋体" w:hAnsi="宋体" w:cs="宋体"/>
          <w:b/>
          <w:color w:val="FF0000"/>
          <w:szCs w:val="21"/>
        </w:rPr>
      </w:pPr>
      <w:r>
        <w:rPr>
          <w:rFonts w:hint="eastAsia"/>
        </w:rPr>
        <w:t>3.</w:t>
      </w:r>
      <w:r>
        <w:rPr>
          <w:rFonts w:hint="eastAsia"/>
          <w:b/>
          <w:color w:val="FF0000"/>
        </w:rPr>
        <w:t>代理服务费</w:t>
      </w:r>
    </w:p>
    <w:p w14:paraId="7E9155D4">
      <w:pPr>
        <w:spacing w:before="50" w:after="50"/>
        <w:ind w:firstLine="420" w:firstLineChars="200"/>
        <w:rPr>
          <w:rFonts w:ascii="宋体" w:hAnsi="宋体" w:cs="宋体"/>
          <w:color w:val="FF0000"/>
          <w:szCs w:val="21"/>
        </w:rPr>
      </w:pPr>
      <w:r>
        <w:rPr>
          <w:rFonts w:hint="eastAsia" w:ascii="宋体" w:hAnsi="宋体" w:cs="宋体"/>
          <w:color w:val="FF0000"/>
          <w:szCs w:val="21"/>
        </w:rPr>
        <w:t>（1）本项目向中标供应商收取代理服务费</w:t>
      </w:r>
    </w:p>
    <w:p w14:paraId="28969C2E">
      <w:pPr>
        <w:spacing w:before="50" w:after="50"/>
        <w:ind w:firstLine="420" w:firstLineChars="200"/>
        <w:rPr>
          <w:rFonts w:ascii="宋体" w:hAnsi="宋体" w:cs="宋体"/>
          <w:color w:val="FF0000"/>
          <w:szCs w:val="21"/>
        </w:rPr>
      </w:pPr>
      <w:r>
        <w:rPr>
          <w:rFonts w:hint="eastAsia" w:ascii="宋体" w:hAnsi="宋体" w:cs="宋体"/>
          <w:color w:val="FF0000"/>
          <w:szCs w:val="21"/>
        </w:rPr>
        <w:t>中标供应商在领取《中标通知书》之前须向深圳交易集团有限公司交纳代理服务费。若因中标供应商交纳代理服务费所产生的时间影响到合同签订的，由中标供应商自行承担责任。代理服务费标准参照《关于印发深圳交易集团有限公司（深圳公共资源交易中心）业务收费标准的通知》（深交易〔2023〕69号）收取。本项目类别为</w:t>
      </w:r>
      <w:r>
        <w:rPr>
          <w:rFonts w:hint="eastAsia" w:ascii="宋体" w:hAnsi="宋体" w:cs="宋体"/>
          <w:b/>
          <w:bCs/>
          <w:color w:val="FF0000"/>
          <w:szCs w:val="21"/>
        </w:rPr>
        <w:t xml:space="preserve"> 服务招标</w:t>
      </w:r>
      <w:r>
        <w:rPr>
          <w:rFonts w:hint="eastAsia" w:ascii="宋体" w:hAnsi="宋体" w:cs="宋体"/>
          <w:color w:val="FF0000"/>
          <w:szCs w:val="21"/>
        </w:rPr>
        <w:t>：</w:t>
      </w:r>
    </w:p>
    <w:p w14:paraId="34F26C59">
      <w:pPr>
        <w:tabs>
          <w:tab w:val="left" w:pos="1182"/>
        </w:tabs>
        <w:ind w:left="360" w:right="-317" w:rightChars="-151"/>
        <w:rPr>
          <w:rFonts w:ascii="宋体" w:hAnsi="宋体" w:cs="宋体"/>
          <w:bCs/>
          <w:color w:val="FF0000"/>
          <w:spacing w:val="-4"/>
          <w:szCs w:val="21"/>
        </w:rPr>
      </w:pPr>
      <w:r>
        <w:rPr>
          <w:rFonts w:hint="eastAsia" w:ascii="宋体" w:hAnsi="宋体" w:cs="宋体"/>
          <w:bCs/>
          <w:color w:val="FF0000"/>
          <w:spacing w:val="-4"/>
          <w:szCs w:val="21"/>
        </w:rPr>
        <w:t>（一）代理服务费以《中标通知书》确定的中标金额作为计算基数，按差额定率累进法计算。</w:t>
      </w:r>
    </w:p>
    <w:p w14:paraId="533371CA">
      <w:pPr>
        <w:tabs>
          <w:tab w:val="left" w:pos="1182"/>
        </w:tabs>
        <w:ind w:left="360" w:right="-317" w:rightChars="-151"/>
        <w:rPr>
          <w:rFonts w:ascii="宋体" w:hAnsi="宋体" w:cs="宋体"/>
          <w:bCs/>
          <w:color w:val="FF0000"/>
          <w:spacing w:val="-4"/>
          <w:szCs w:val="21"/>
        </w:rPr>
      </w:pPr>
      <w:r>
        <w:rPr>
          <w:rFonts w:hint="eastAsia" w:ascii="宋体" w:hAnsi="宋体" w:cs="宋体"/>
          <w:bCs/>
          <w:color w:val="FF0000"/>
          <w:spacing w:val="-4"/>
          <w:szCs w:val="21"/>
        </w:rPr>
        <w:t>（二）中标金额的各部分费率如下表：</w:t>
      </w:r>
    </w:p>
    <w:tbl>
      <w:tblPr>
        <w:tblStyle w:val="42"/>
        <w:tblW w:w="7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7"/>
        <w:gridCol w:w="1440"/>
        <w:gridCol w:w="1395"/>
        <w:gridCol w:w="1439"/>
      </w:tblGrid>
      <w:tr w14:paraId="53F3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7" w:type="dxa"/>
            <w:tcBorders>
              <w:tl2br w:val="single" w:color="auto" w:sz="4" w:space="0"/>
            </w:tcBorders>
            <w:vAlign w:val="center"/>
          </w:tcPr>
          <w:p w14:paraId="77A13BF4">
            <w:pPr>
              <w:widowControl/>
              <w:spacing w:before="120" w:beforeLines="50" w:after="120" w:afterLines="50" w:line="240" w:lineRule="exact"/>
              <w:ind w:firstLine="1470" w:firstLineChars="700"/>
              <w:jc w:val="left"/>
              <w:rPr>
                <w:rFonts w:ascii="宋体" w:hAnsi="宋体" w:cs="仿宋_GB2312"/>
                <w:bCs/>
                <w:color w:val="FF0000"/>
                <w:kern w:val="0"/>
                <w:szCs w:val="21"/>
              </w:rPr>
            </w:pPr>
            <w:r>
              <w:rPr>
                <w:rFonts w:hint="eastAsia" w:ascii="宋体" w:hAnsi="宋体" w:cs="仿宋_GB2312"/>
                <w:bCs/>
                <w:color w:val="FF0000"/>
                <w:kern w:val="0"/>
                <w:szCs w:val="21"/>
              </w:rPr>
              <w:t>类别</w:t>
            </w:r>
          </w:p>
          <w:p w14:paraId="7F85FD38">
            <w:pPr>
              <w:widowControl/>
              <w:spacing w:before="120" w:beforeLines="50" w:after="120" w:afterLines="50" w:line="240" w:lineRule="exact"/>
              <w:jc w:val="left"/>
              <w:rPr>
                <w:rFonts w:ascii="宋体" w:hAnsi="宋体" w:cs="仿宋_GB2312"/>
                <w:bCs/>
                <w:color w:val="FF0000"/>
                <w:kern w:val="0"/>
                <w:szCs w:val="21"/>
              </w:rPr>
            </w:pPr>
            <w:r>
              <w:rPr>
                <w:rFonts w:hint="eastAsia" w:ascii="宋体" w:hAnsi="宋体" w:cs="仿宋_GB2312"/>
                <w:bCs/>
                <w:color w:val="FF0000"/>
                <w:kern w:val="0"/>
                <w:szCs w:val="21"/>
              </w:rPr>
              <w:t>金额(万元)</w:t>
            </w:r>
          </w:p>
        </w:tc>
        <w:tc>
          <w:tcPr>
            <w:tcW w:w="1440" w:type="dxa"/>
            <w:vAlign w:val="center"/>
          </w:tcPr>
          <w:p w14:paraId="525037AB">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工程招标</w:t>
            </w:r>
          </w:p>
        </w:tc>
        <w:tc>
          <w:tcPr>
            <w:tcW w:w="1395" w:type="dxa"/>
            <w:vAlign w:val="center"/>
          </w:tcPr>
          <w:p w14:paraId="6A746B5E">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货物招标</w:t>
            </w:r>
          </w:p>
        </w:tc>
        <w:tc>
          <w:tcPr>
            <w:tcW w:w="1439" w:type="dxa"/>
            <w:vAlign w:val="center"/>
          </w:tcPr>
          <w:p w14:paraId="0F47E399">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服务招标</w:t>
            </w:r>
          </w:p>
        </w:tc>
      </w:tr>
      <w:tr w14:paraId="5EBF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2E6D9A74">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100以下</w:t>
            </w:r>
          </w:p>
        </w:tc>
        <w:tc>
          <w:tcPr>
            <w:tcW w:w="1440" w:type="dxa"/>
          </w:tcPr>
          <w:p w14:paraId="3DCB164E">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1.00%</w:t>
            </w:r>
          </w:p>
        </w:tc>
        <w:tc>
          <w:tcPr>
            <w:tcW w:w="1395" w:type="dxa"/>
          </w:tcPr>
          <w:p w14:paraId="332370B9">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1.50%</w:t>
            </w:r>
          </w:p>
        </w:tc>
        <w:tc>
          <w:tcPr>
            <w:tcW w:w="1439" w:type="dxa"/>
          </w:tcPr>
          <w:p w14:paraId="71A8407F">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1.50%</w:t>
            </w:r>
          </w:p>
        </w:tc>
      </w:tr>
      <w:tr w14:paraId="0835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690AFD03">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100-500</w:t>
            </w:r>
          </w:p>
        </w:tc>
        <w:tc>
          <w:tcPr>
            <w:tcW w:w="1440" w:type="dxa"/>
          </w:tcPr>
          <w:p w14:paraId="659943F0">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0.70%</w:t>
            </w:r>
          </w:p>
        </w:tc>
        <w:tc>
          <w:tcPr>
            <w:tcW w:w="1395" w:type="dxa"/>
          </w:tcPr>
          <w:p w14:paraId="43D044F3">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1.10%</w:t>
            </w:r>
          </w:p>
        </w:tc>
        <w:tc>
          <w:tcPr>
            <w:tcW w:w="1439" w:type="dxa"/>
          </w:tcPr>
          <w:p w14:paraId="27F1F44C">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0.80%</w:t>
            </w:r>
          </w:p>
        </w:tc>
      </w:tr>
      <w:tr w14:paraId="7680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13596A02">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500-1000</w:t>
            </w:r>
          </w:p>
        </w:tc>
        <w:tc>
          <w:tcPr>
            <w:tcW w:w="1440" w:type="dxa"/>
          </w:tcPr>
          <w:p w14:paraId="684489D8">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0.55%</w:t>
            </w:r>
          </w:p>
        </w:tc>
        <w:tc>
          <w:tcPr>
            <w:tcW w:w="1395" w:type="dxa"/>
          </w:tcPr>
          <w:p w14:paraId="2869095F">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0.80%</w:t>
            </w:r>
          </w:p>
        </w:tc>
        <w:tc>
          <w:tcPr>
            <w:tcW w:w="1439" w:type="dxa"/>
          </w:tcPr>
          <w:p w14:paraId="60995C8C">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0.45%</w:t>
            </w:r>
          </w:p>
        </w:tc>
      </w:tr>
      <w:tr w14:paraId="1760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353B56CA">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1000-5000</w:t>
            </w:r>
          </w:p>
        </w:tc>
        <w:tc>
          <w:tcPr>
            <w:tcW w:w="1440" w:type="dxa"/>
          </w:tcPr>
          <w:p w14:paraId="407D57AD">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0.35%</w:t>
            </w:r>
          </w:p>
        </w:tc>
        <w:tc>
          <w:tcPr>
            <w:tcW w:w="1395" w:type="dxa"/>
          </w:tcPr>
          <w:p w14:paraId="23996EF3">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0.50%</w:t>
            </w:r>
          </w:p>
        </w:tc>
        <w:tc>
          <w:tcPr>
            <w:tcW w:w="1439" w:type="dxa"/>
          </w:tcPr>
          <w:p w14:paraId="504237B8">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0.25%</w:t>
            </w:r>
          </w:p>
        </w:tc>
      </w:tr>
      <w:tr w14:paraId="0881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685117ED">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5000-10000</w:t>
            </w:r>
          </w:p>
        </w:tc>
        <w:tc>
          <w:tcPr>
            <w:tcW w:w="1440" w:type="dxa"/>
          </w:tcPr>
          <w:p w14:paraId="0A0FC7B3">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0.20%</w:t>
            </w:r>
          </w:p>
        </w:tc>
        <w:tc>
          <w:tcPr>
            <w:tcW w:w="1395" w:type="dxa"/>
          </w:tcPr>
          <w:p w14:paraId="1A6CE762">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0.25%</w:t>
            </w:r>
          </w:p>
        </w:tc>
        <w:tc>
          <w:tcPr>
            <w:tcW w:w="1439" w:type="dxa"/>
          </w:tcPr>
          <w:p w14:paraId="5EF56DC5">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0.10%</w:t>
            </w:r>
          </w:p>
        </w:tc>
      </w:tr>
      <w:tr w14:paraId="20E5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5A589654">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10000-50000</w:t>
            </w:r>
          </w:p>
        </w:tc>
        <w:tc>
          <w:tcPr>
            <w:tcW w:w="1440" w:type="dxa"/>
          </w:tcPr>
          <w:p w14:paraId="138BE7C4">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0.05%</w:t>
            </w:r>
          </w:p>
        </w:tc>
        <w:tc>
          <w:tcPr>
            <w:tcW w:w="1395" w:type="dxa"/>
          </w:tcPr>
          <w:p w14:paraId="7946F61C">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0.05%</w:t>
            </w:r>
          </w:p>
        </w:tc>
        <w:tc>
          <w:tcPr>
            <w:tcW w:w="1439" w:type="dxa"/>
          </w:tcPr>
          <w:p w14:paraId="325C7AF2">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0.05%</w:t>
            </w:r>
          </w:p>
        </w:tc>
      </w:tr>
      <w:tr w14:paraId="1542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1C115B64">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50000-100000</w:t>
            </w:r>
          </w:p>
        </w:tc>
        <w:tc>
          <w:tcPr>
            <w:tcW w:w="1440" w:type="dxa"/>
          </w:tcPr>
          <w:p w14:paraId="60EBDD5F">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0.035%</w:t>
            </w:r>
          </w:p>
        </w:tc>
        <w:tc>
          <w:tcPr>
            <w:tcW w:w="1395" w:type="dxa"/>
          </w:tcPr>
          <w:p w14:paraId="539881BE">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0.035%</w:t>
            </w:r>
          </w:p>
        </w:tc>
        <w:tc>
          <w:tcPr>
            <w:tcW w:w="1439" w:type="dxa"/>
          </w:tcPr>
          <w:p w14:paraId="1CB63602">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0.035%</w:t>
            </w:r>
          </w:p>
        </w:tc>
      </w:tr>
      <w:tr w14:paraId="66F7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3BA7356E">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100000-500000</w:t>
            </w:r>
          </w:p>
        </w:tc>
        <w:tc>
          <w:tcPr>
            <w:tcW w:w="1440" w:type="dxa"/>
          </w:tcPr>
          <w:p w14:paraId="18B9838C">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0.008%</w:t>
            </w:r>
          </w:p>
        </w:tc>
        <w:tc>
          <w:tcPr>
            <w:tcW w:w="1395" w:type="dxa"/>
          </w:tcPr>
          <w:p w14:paraId="1FF84962">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0.008%</w:t>
            </w:r>
          </w:p>
        </w:tc>
        <w:tc>
          <w:tcPr>
            <w:tcW w:w="1439" w:type="dxa"/>
          </w:tcPr>
          <w:p w14:paraId="1323FEEF">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0.008%</w:t>
            </w:r>
          </w:p>
        </w:tc>
      </w:tr>
      <w:tr w14:paraId="5D01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4C2CB13B">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500000-1000000</w:t>
            </w:r>
          </w:p>
        </w:tc>
        <w:tc>
          <w:tcPr>
            <w:tcW w:w="1440" w:type="dxa"/>
          </w:tcPr>
          <w:p w14:paraId="6997F1D5">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0.006%</w:t>
            </w:r>
          </w:p>
        </w:tc>
        <w:tc>
          <w:tcPr>
            <w:tcW w:w="1395" w:type="dxa"/>
          </w:tcPr>
          <w:p w14:paraId="05256A93">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0.006%</w:t>
            </w:r>
          </w:p>
        </w:tc>
        <w:tc>
          <w:tcPr>
            <w:tcW w:w="1439" w:type="dxa"/>
          </w:tcPr>
          <w:p w14:paraId="077635FD">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0.006%</w:t>
            </w:r>
          </w:p>
        </w:tc>
      </w:tr>
      <w:tr w14:paraId="2945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887" w:type="dxa"/>
          </w:tcPr>
          <w:p w14:paraId="2C2D6898">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1000000以上</w:t>
            </w:r>
          </w:p>
        </w:tc>
        <w:tc>
          <w:tcPr>
            <w:tcW w:w="1440" w:type="dxa"/>
          </w:tcPr>
          <w:p w14:paraId="65126157">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0.004%</w:t>
            </w:r>
          </w:p>
        </w:tc>
        <w:tc>
          <w:tcPr>
            <w:tcW w:w="1395" w:type="dxa"/>
          </w:tcPr>
          <w:p w14:paraId="0D2D2372">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0.004%</w:t>
            </w:r>
          </w:p>
        </w:tc>
        <w:tc>
          <w:tcPr>
            <w:tcW w:w="1439" w:type="dxa"/>
          </w:tcPr>
          <w:p w14:paraId="17B581EA">
            <w:pPr>
              <w:widowControl/>
              <w:spacing w:before="120" w:beforeLines="50" w:after="120" w:afterLines="50" w:line="240" w:lineRule="exact"/>
              <w:jc w:val="center"/>
              <w:rPr>
                <w:rFonts w:ascii="宋体" w:hAnsi="宋体" w:cs="仿宋_GB2312"/>
                <w:bCs/>
                <w:color w:val="FF0000"/>
                <w:kern w:val="0"/>
                <w:szCs w:val="21"/>
              </w:rPr>
            </w:pPr>
            <w:r>
              <w:rPr>
                <w:rFonts w:hint="eastAsia" w:ascii="宋体" w:hAnsi="宋体" w:cs="仿宋_GB2312"/>
                <w:bCs/>
                <w:color w:val="FF0000"/>
                <w:kern w:val="0"/>
                <w:szCs w:val="21"/>
              </w:rPr>
              <w:t>0.004%</w:t>
            </w:r>
          </w:p>
        </w:tc>
      </w:tr>
    </w:tbl>
    <w:p w14:paraId="734A75EF">
      <w:pPr>
        <w:ind w:firstLine="420" w:firstLineChars="200"/>
        <w:rPr>
          <w:rFonts w:ascii="宋体" w:hAnsi="宋体" w:cs="宋体"/>
          <w:color w:val="FF0000"/>
          <w:szCs w:val="21"/>
        </w:rPr>
      </w:pPr>
      <w:r>
        <w:rPr>
          <w:rFonts w:hint="eastAsia" w:ascii="宋体" w:hAnsi="宋体" w:cs="宋体"/>
          <w:color w:val="FF0000"/>
          <w:szCs w:val="21"/>
        </w:rPr>
        <w:t>如某货物招标项目，中标金额为600万，需交纳的代理服务费具体计算如下：</w:t>
      </w:r>
    </w:p>
    <w:p w14:paraId="0A9B5088">
      <w:pPr>
        <w:ind w:firstLine="420" w:firstLineChars="200"/>
        <w:rPr>
          <w:rFonts w:ascii="宋体" w:hAnsi="宋体" w:cs="宋体"/>
          <w:color w:val="FF0000"/>
          <w:szCs w:val="21"/>
        </w:rPr>
      </w:pPr>
      <w:r>
        <w:rPr>
          <w:rFonts w:hint="eastAsia" w:ascii="宋体" w:hAnsi="宋体" w:cs="宋体"/>
          <w:color w:val="FF0000"/>
          <w:szCs w:val="21"/>
        </w:rPr>
        <w:t>代理服务费＝（100万以下部分的代理服务费）+（100万～500万部分的代理服务费）+（500万～600万部分的代理服务费）＝100万元×1.5%+（500-100）万元×1.1%+（600-500）万元×0.8%=1.5万元+4.4万元+0.8万元＝6.7万元</w:t>
      </w:r>
    </w:p>
    <w:p w14:paraId="036D2AE1">
      <w:pPr>
        <w:ind w:firstLine="420" w:firstLineChars="200"/>
        <w:rPr>
          <w:rFonts w:ascii="宋体" w:hAnsi="宋体" w:cs="宋体"/>
          <w:color w:val="FF0000"/>
          <w:szCs w:val="21"/>
        </w:rPr>
      </w:pPr>
      <w:r>
        <w:rPr>
          <w:rFonts w:hint="eastAsia" w:ascii="宋体" w:hAnsi="宋体" w:cs="宋体"/>
          <w:color w:val="FF0000"/>
          <w:szCs w:val="21"/>
        </w:rPr>
        <w:t>（三）每宗交易代理服务费不低于5000元；</w:t>
      </w:r>
    </w:p>
    <w:p w14:paraId="0E12B96E">
      <w:pPr>
        <w:ind w:firstLine="420" w:firstLineChars="200"/>
        <w:rPr>
          <w:rFonts w:ascii="宋体" w:hAnsi="宋体" w:cs="宋体"/>
          <w:color w:val="FF0000"/>
          <w:szCs w:val="21"/>
        </w:rPr>
      </w:pPr>
      <w:r>
        <w:rPr>
          <w:rFonts w:hint="eastAsia" w:ascii="宋体" w:hAnsi="宋体" w:cs="宋体"/>
          <w:color w:val="FF0000"/>
          <w:szCs w:val="21"/>
        </w:rPr>
        <w:t>（四）中标供应商中标后，必须按规定采用银行对公转账方式向深圳交易集团有限公司直接交纳代理服务费，交纳信息及要求按以下规定执行：</w:t>
      </w:r>
    </w:p>
    <w:p w14:paraId="7F607392">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323E943D">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5C9A6BA">
      <w:pPr>
        <w:ind w:firstLine="420" w:firstLineChars="200"/>
        <w:rPr>
          <w:rFonts w:ascii="宋体" w:hAnsi="宋体" w:cs="宋体"/>
          <w:color w:val="FF0000"/>
          <w:szCs w:val="21"/>
        </w:rPr>
      </w:pPr>
      <w:r>
        <w:rPr>
          <w:rFonts w:hint="eastAsia" w:ascii="宋体" w:hAnsi="宋体" w:cs="宋体"/>
          <w:color w:val="FF0000"/>
          <w:szCs w:val="21"/>
        </w:rPr>
        <w:t>账号：632765883</w:t>
      </w:r>
    </w:p>
    <w:p w14:paraId="440DFABF">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67594EAC">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682BFBCB">
      <w:pPr>
        <w:ind w:firstLine="420" w:firstLineChars="200"/>
      </w:pPr>
      <w:r>
        <w:rPr>
          <w:rFonts w:hint="eastAsia" w:ascii="宋体" w:hAnsi="宋体" w:cs="宋体"/>
          <w:bCs/>
          <w:color w:val="FF0000"/>
          <w:szCs w:val="21"/>
        </w:rPr>
        <w:t>项目编号+项目名称+中标金额+中标供应商名称</w:t>
      </w:r>
    </w:p>
    <w:p w14:paraId="7A677661"/>
    <w:p w14:paraId="6E356D0F">
      <w:pPr>
        <w:ind w:firstLine="420" w:firstLineChars="200"/>
        <w:jc w:val="left"/>
      </w:pPr>
    </w:p>
    <w:p w14:paraId="12A5C22D">
      <w:pPr>
        <w:jc w:val="left"/>
        <w:rPr>
          <w:rFonts w:ascii="宋体" w:hAnsi="宋体" w:cs="宋体"/>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4.其他说明</w:t>
      </w:r>
    </w:p>
    <w:p w14:paraId="7C16F736">
      <w:pPr>
        <w:wordWrap w:val="0"/>
        <w:spacing w:after="160" w:line="360" w:lineRule="auto"/>
        <w:ind w:firstLine="420" w:firstLineChars="200"/>
      </w:pPr>
      <w: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1816BBAB">
      <w:pPr>
        <w:wordWrap w:val="0"/>
        <w:spacing w:after="160" w:line="360" w:lineRule="auto"/>
        <w:ind w:firstLine="422" w:firstLineChars="200"/>
        <w:rPr>
          <w:b/>
          <w:bCs/>
        </w:rPr>
      </w:pPr>
      <w:r>
        <w:rPr>
          <w:b/>
          <w:bCs/>
        </w:rPr>
        <w:t>重要提示：</w:t>
      </w:r>
    </w:p>
    <w:p w14:paraId="3B2A5C13">
      <w:pPr>
        <w:wordWrap w:val="0"/>
        <w:spacing w:after="160" w:line="360" w:lineRule="auto"/>
        <w:ind w:firstLine="420" w:firstLineChars="200"/>
      </w:pPr>
      <w:r>
        <w:t>1、使用电子营业执照功能时，请确保已经在手机微信安装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631B0D48">
      <w:pPr>
        <w:wordWrap w:val="0"/>
        <w:spacing w:after="160" w:line="360" w:lineRule="auto"/>
        <w:ind w:firstLine="420" w:firstLineChars="200"/>
      </w:pPr>
      <w:r>
        <w:t>2、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1FD96ED5">
      <w:pPr>
        <w:wordWrap w:val="0"/>
        <w:spacing w:after="160" w:line="360" w:lineRule="auto"/>
        <w:ind w:firstLine="420" w:firstLineChars="200"/>
      </w:pPr>
      <w:r>
        <w:t>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w:t>
      </w:r>
    </w:p>
    <w:p w14:paraId="737D9587">
      <w:pPr>
        <w:ind w:firstLine="420" w:firstLineChars="200"/>
      </w:pPr>
    </w:p>
    <w:p w14:paraId="33DE4611">
      <w:pPr>
        <w:rPr>
          <w:rFonts w:ascii="宋体" w:hAnsi="宋体"/>
          <w:b/>
          <w:bCs/>
          <w:kern w:val="0"/>
          <w:sz w:val="28"/>
          <w:szCs w:val="28"/>
        </w:rPr>
      </w:pPr>
      <w:bookmarkStart w:id="33" w:name="_Toc128884461"/>
      <w:r>
        <w:rPr>
          <w:sz w:val="28"/>
          <w:szCs w:val="28"/>
        </w:rPr>
        <w:br w:type="page"/>
      </w:r>
      <w:bookmarkStart w:id="101" w:name="_GoBack"/>
      <w:bookmarkEnd w:id="101"/>
    </w:p>
    <w:p w14:paraId="7132D4E9">
      <w:pPr>
        <w:pStyle w:val="7"/>
        <w:rPr>
          <w:sz w:val="28"/>
          <w:szCs w:val="28"/>
        </w:rPr>
      </w:pPr>
      <w:r>
        <w:rPr>
          <w:rFonts w:hint="eastAsia"/>
          <w:sz w:val="28"/>
          <w:szCs w:val="28"/>
        </w:rPr>
        <w:t>第三章 用户需求书</w:t>
      </w:r>
    </w:p>
    <w:bookmarkEnd w:id="33"/>
    <w:p w14:paraId="461EED93">
      <w:pPr>
        <w:pStyle w:val="7"/>
        <w:spacing w:before="120" w:beforeLines="50" w:after="120" w:afterLines="50"/>
        <w:rPr>
          <w:szCs w:val="24"/>
        </w:rPr>
      </w:pPr>
      <w:r>
        <w:rPr>
          <w:rFonts w:hint="eastAsia"/>
          <w:szCs w:val="24"/>
        </w:rPr>
        <w:t>一、项目基本信息</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2699"/>
        <w:gridCol w:w="2914"/>
        <w:gridCol w:w="2400"/>
      </w:tblGrid>
      <w:tr w14:paraId="2E5B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1" w:type="pct"/>
            <w:vAlign w:val="center"/>
          </w:tcPr>
          <w:p w14:paraId="2B8CEEDB">
            <w:pPr>
              <w:jc w:val="center"/>
              <w:rPr>
                <w:bCs/>
                <w:szCs w:val="21"/>
              </w:rPr>
            </w:pPr>
            <w:r>
              <w:rPr>
                <w:rFonts w:hint="eastAsia"/>
                <w:bCs/>
                <w:szCs w:val="21"/>
              </w:rPr>
              <w:t>序号</w:t>
            </w:r>
          </w:p>
        </w:tc>
        <w:tc>
          <w:tcPr>
            <w:tcW w:w="1583" w:type="pct"/>
            <w:vAlign w:val="center"/>
          </w:tcPr>
          <w:p w14:paraId="58B401DA">
            <w:pPr>
              <w:jc w:val="center"/>
              <w:rPr>
                <w:bCs/>
                <w:szCs w:val="21"/>
                <w:highlight w:val="yellow"/>
              </w:rPr>
            </w:pPr>
            <w:r>
              <w:rPr>
                <w:rFonts w:hint="eastAsia"/>
                <w:szCs w:val="21"/>
                <w:highlight w:val="yellow"/>
              </w:rPr>
              <w:t>采购计划编号</w:t>
            </w:r>
          </w:p>
        </w:tc>
        <w:tc>
          <w:tcPr>
            <w:tcW w:w="1709" w:type="pct"/>
            <w:vAlign w:val="center"/>
          </w:tcPr>
          <w:p w14:paraId="0CB7EE2D">
            <w:pPr>
              <w:jc w:val="center"/>
              <w:rPr>
                <w:bCs/>
                <w:szCs w:val="21"/>
                <w:highlight w:val="yellow"/>
              </w:rPr>
            </w:pPr>
            <w:r>
              <w:rPr>
                <w:rFonts w:hint="eastAsia"/>
                <w:bCs/>
                <w:szCs w:val="21"/>
                <w:highlight w:val="yellow"/>
              </w:rPr>
              <w:t>采购项目名称</w:t>
            </w:r>
          </w:p>
        </w:tc>
        <w:tc>
          <w:tcPr>
            <w:tcW w:w="1407" w:type="pct"/>
            <w:vAlign w:val="center"/>
          </w:tcPr>
          <w:p w14:paraId="0738EFFF">
            <w:pPr>
              <w:jc w:val="center"/>
              <w:rPr>
                <w:b/>
                <w:bCs/>
                <w:color w:val="FF0000"/>
                <w:szCs w:val="21"/>
              </w:rPr>
            </w:pPr>
            <w:r>
              <w:rPr>
                <w:rFonts w:hint="eastAsia"/>
                <w:b/>
                <w:bCs/>
                <w:color w:val="FF0000"/>
                <w:szCs w:val="21"/>
              </w:rPr>
              <w:t>预算金额（元）</w:t>
            </w:r>
          </w:p>
        </w:tc>
      </w:tr>
      <w:tr w14:paraId="1931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1" w:type="pct"/>
            <w:vAlign w:val="center"/>
          </w:tcPr>
          <w:p w14:paraId="0E116EA1">
            <w:pPr>
              <w:jc w:val="center"/>
              <w:rPr>
                <w:bCs/>
                <w:color w:val="FF0000"/>
                <w:szCs w:val="21"/>
              </w:rPr>
            </w:pPr>
            <w:r>
              <w:rPr>
                <w:rFonts w:hint="eastAsia"/>
                <w:bCs/>
                <w:color w:val="FF0000"/>
                <w:szCs w:val="21"/>
              </w:rPr>
              <w:t>1</w:t>
            </w:r>
          </w:p>
        </w:tc>
        <w:tc>
          <w:tcPr>
            <w:tcW w:w="1583" w:type="pct"/>
            <w:vAlign w:val="center"/>
          </w:tcPr>
          <w:p w14:paraId="4DCDC0D2">
            <w:pPr>
              <w:jc w:val="center"/>
              <w:rPr>
                <w:bCs/>
                <w:color w:val="FF0000"/>
                <w:szCs w:val="21"/>
              </w:rPr>
            </w:pPr>
          </w:p>
        </w:tc>
        <w:tc>
          <w:tcPr>
            <w:tcW w:w="1709" w:type="pct"/>
            <w:vAlign w:val="center"/>
          </w:tcPr>
          <w:p w14:paraId="696B2A2E">
            <w:pPr>
              <w:jc w:val="center"/>
              <w:rPr>
                <w:b/>
                <w:bCs/>
                <w:color w:val="FF0000"/>
                <w:szCs w:val="21"/>
              </w:rPr>
            </w:pPr>
          </w:p>
        </w:tc>
        <w:tc>
          <w:tcPr>
            <w:tcW w:w="1407" w:type="pct"/>
            <w:vAlign w:val="center"/>
          </w:tcPr>
          <w:p w14:paraId="4F3E0425">
            <w:pPr>
              <w:jc w:val="center"/>
              <w:rPr>
                <w:bCs/>
                <w:color w:val="FF0000"/>
                <w:szCs w:val="21"/>
              </w:rPr>
            </w:pPr>
          </w:p>
        </w:tc>
      </w:tr>
    </w:tbl>
    <w:p w14:paraId="2B51EF56">
      <w:pPr>
        <w:pStyle w:val="7"/>
        <w:spacing w:before="120" w:beforeLines="50" w:after="120" w:afterLines="50"/>
        <w:rPr>
          <w:szCs w:val="24"/>
        </w:rPr>
      </w:pPr>
      <w:r>
        <w:rPr>
          <w:rFonts w:hint="eastAsia"/>
          <w:szCs w:val="24"/>
        </w:rPr>
        <w:t>二、</w:t>
      </w:r>
      <w:bookmarkStart w:id="34" w:name="_Hlk72073432"/>
      <w:r>
        <w:rPr>
          <w:rFonts w:hint="eastAsia"/>
          <w:szCs w:val="24"/>
        </w:rPr>
        <w:t>服务需求明细</w:t>
      </w:r>
      <w:bookmarkEnd w:id="34"/>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640"/>
        <w:gridCol w:w="4398"/>
        <w:gridCol w:w="829"/>
        <w:gridCol w:w="829"/>
      </w:tblGrid>
      <w:tr w14:paraId="0928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7" w:type="pct"/>
            <w:vAlign w:val="center"/>
          </w:tcPr>
          <w:p w14:paraId="01577017">
            <w:pPr>
              <w:jc w:val="center"/>
              <w:rPr>
                <w:bCs/>
                <w:szCs w:val="21"/>
              </w:rPr>
            </w:pPr>
            <w:r>
              <w:rPr>
                <w:rFonts w:hint="eastAsia"/>
                <w:bCs/>
                <w:szCs w:val="21"/>
              </w:rPr>
              <w:t>序号</w:t>
            </w:r>
          </w:p>
        </w:tc>
        <w:tc>
          <w:tcPr>
            <w:tcW w:w="962" w:type="pct"/>
            <w:vAlign w:val="center"/>
          </w:tcPr>
          <w:p w14:paraId="1273DE87">
            <w:pPr>
              <w:jc w:val="center"/>
              <w:rPr>
                <w:bCs/>
                <w:szCs w:val="21"/>
                <w:highlight w:val="yellow"/>
              </w:rPr>
            </w:pPr>
            <w:r>
              <w:rPr>
                <w:rFonts w:hint="eastAsia"/>
                <w:szCs w:val="21"/>
                <w:highlight w:val="yellow"/>
              </w:rPr>
              <w:t>采购计划编号</w:t>
            </w:r>
          </w:p>
        </w:tc>
        <w:tc>
          <w:tcPr>
            <w:tcW w:w="2579" w:type="pct"/>
            <w:vAlign w:val="center"/>
          </w:tcPr>
          <w:p w14:paraId="022C8F0E">
            <w:pPr>
              <w:jc w:val="center"/>
              <w:rPr>
                <w:bCs/>
                <w:szCs w:val="21"/>
                <w:highlight w:val="yellow"/>
              </w:rPr>
            </w:pPr>
            <w:r>
              <w:rPr>
                <w:rFonts w:hint="eastAsia"/>
                <w:bCs/>
                <w:szCs w:val="21"/>
                <w:highlight w:val="yellow"/>
              </w:rPr>
              <w:t>服务需求名称（标的名称）</w:t>
            </w:r>
          </w:p>
        </w:tc>
        <w:tc>
          <w:tcPr>
            <w:tcW w:w="486" w:type="pct"/>
            <w:vAlign w:val="center"/>
          </w:tcPr>
          <w:p w14:paraId="0278B8EF">
            <w:pPr>
              <w:jc w:val="center"/>
              <w:rPr>
                <w:bCs/>
                <w:szCs w:val="21"/>
              </w:rPr>
            </w:pPr>
            <w:r>
              <w:rPr>
                <w:rFonts w:hint="eastAsia"/>
                <w:bCs/>
                <w:szCs w:val="21"/>
              </w:rPr>
              <w:t>数量</w:t>
            </w:r>
          </w:p>
        </w:tc>
        <w:tc>
          <w:tcPr>
            <w:tcW w:w="486" w:type="pct"/>
            <w:vAlign w:val="center"/>
          </w:tcPr>
          <w:p w14:paraId="6C5B646E">
            <w:pPr>
              <w:jc w:val="center"/>
              <w:rPr>
                <w:bCs/>
                <w:szCs w:val="21"/>
              </w:rPr>
            </w:pPr>
            <w:r>
              <w:rPr>
                <w:rFonts w:hint="eastAsia"/>
                <w:bCs/>
                <w:szCs w:val="21"/>
              </w:rPr>
              <w:t>单位</w:t>
            </w:r>
          </w:p>
        </w:tc>
      </w:tr>
      <w:tr w14:paraId="19F9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7" w:type="pct"/>
            <w:vAlign w:val="center"/>
          </w:tcPr>
          <w:p w14:paraId="7B7209CB">
            <w:pPr>
              <w:jc w:val="center"/>
              <w:rPr>
                <w:bCs/>
                <w:szCs w:val="21"/>
              </w:rPr>
            </w:pPr>
            <w:r>
              <w:rPr>
                <w:rFonts w:hint="eastAsia"/>
                <w:bCs/>
                <w:szCs w:val="21"/>
              </w:rPr>
              <w:t>1</w:t>
            </w:r>
          </w:p>
        </w:tc>
        <w:tc>
          <w:tcPr>
            <w:tcW w:w="962" w:type="pct"/>
            <w:vAlign w:val="center"/>
          </w:tcPr>
          <w:p w14:paraId="60EEAAE1">
            <w:pPr>
              <w:jc w:val="center"/>
              <w:rPr>
                <w:bCs/>
                <w:szCs w:val="21"/>
              </w:rPr>
            </w:pPr>
          </w:p>
        </w:tc>
        <w:tc>
          <w:tcPr>
            <w:tcW w:w="2579" w:type="pct"/>
            <w:vAlign w:val="center"/>
          </w:tcPr>
          <w:p w14:paraId="3F1E5693">
            <w:pPr>
              <w:rPr>
                <w:bCs/>
                <w:szCs w:val="21"/>
              </w:rPr>
            </w:pPr>
          </w:p>
        </w:tc>
        <w:tc>
          <w:tcPr>
            <w:tcW w:w="486" w:type="pct"/>
            <w:vAlign w:val="center"/>
          </w:tcPr>
          <w:p w14:paraId="09EC2145">
            <w:pPr>
              <w:jc w:val="center"/>
              <w:rPr>
                <w:bCs/>
                <w:szCs w:val="21"/>
              </w:rPr>
            </w:pPr>
            <w:r>
              <w:rPr>
                <w:rFonts w:hint="eastAsia" w:ascii="宋体" w:hAnsi="宋体" w:cs="宋体"/>
              </w:rPr>
              <w:t>1</w:t>
            </w:r>
          </w:p>
        </w:tc>
        <w:tc>
          <w:tcPr>
            <w:tcW w:w="486" w:type="pct"/>
            <w:vAlign w:val="center"/>
          </w:tcPr>
          <w:p w14:paraId="42C4FBB4">
            <w:pPr>
              <w:jc w:val="center"/>
              <w:rPr>
                <w:bCs/>
                <w:szCs w:val="21"/>
              </w:rPr>
            </w:pPr>
            <w:r>
              <w:rPr>
                <w:rFonts w:hint="eastAsia" w:ascii="宋体" w:hAnsi="宋体" w:cs="宋体"/>
              </w:rPr>
              <w:t>项</w:t>
            </w:r>
          </w:p>
        </w:tc>
      </w:tr>
    </w:tbl>
    <w:p w14:paraId="0158BD4A">
      <w:pPr>
        <w:rPr>
          <w:rFonts w:ascii="宋体" w:hAnsi="宋体"/>
          <w:b/>
          <w:color w:val="FF0000"/>
          <w:szCs w:val="21"/>
        </w:rPr>
      </w:pPr>
    </w:p>
    <w:p w14:paraId="44627947">
      <w:pPr>
        <w:pStyle w:val="7"/>
        <w:spacing w:before="120" w:beforeLines="50" w:after="120" w:afterLines="50"/>
        <w:rPr>
          <w:szCs w:val="24"/>
        </w:rPr>
      </w:pPr>
      <w:r>
        <w:rPr>
          <w:rFonts w:hint="eastAsia"/>
          <w:szCs w:val="24"/>
        </w:rPr>
        <w:t>三、实质性条款</w:t>
      </w:r>
    </w:p>
    <w:tbl>
      <w:tblPr>
        <w:tblStyle w:val="4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151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0D377E2">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483" w:type="dxa"/>
          </w:tcPr>
          <w:p w14:paraId="1BAAC4F0">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07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E56403B">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483" w:type="dxa"/>
          </w:tcPr>
          <w:p w14:paraId="0DEAE5D0">
            <w:pPr>
              <w:rPr>
                <w:rFonts w:hAnsi="宋体" w:eastAsiaTheme="minorEastAsia"/>
                <w:kern w:val="0"/>
                <w:szCs w:val="21"/>
              </w:rPr>
            </w:pPr>
            <w:r>
              <w:rPr>
                <w:rFonts w:hint="eastAsia"/>
              </w:rPr>
              <w:t>满足本项目标★的条款要求</w:t>
            </w:r>
          </w:p>
        </w:tc>
      </w:tr>
      <w:tr w14:paraId="6271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2492DC7">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7483" w:type="dxa"/>
          </w:tcPr>
          <w:p w14:paraId="3C6DFC37">
            <w:r>
              <w:rPr>
                <w:rFonts w:hint="eastAsia"/>
              </w:rPr>
              <w:t>★本项目监理服务期限自合同签订之日起一年，该项目为长期服务项目，合同期满可以续签，但合同履行期限最长不得超过三十六个月。</w:t>
            </w:r>
          </w:p>
        </w:tc>
      </w:tr>
    </w:tbl>
    <w:p w14:paraId="128E939E">
      <w:pPr>
        <w:rPr>
          <w:rFonts w:ascii="宋体"/>
          <w:b/>
          <w:kern w:val="0"/>
          <w:sz w:val="24"/>
          <w:szCs w:val="20"/>
        </w:rPr>
      </w:pPr>
      <w:r>
        <w:rPr>
          <w:rFonts w:ascii="宋体"/>
          <w:b/>
          <w:kern w:val="0"/>
          <w:sz w:val="24"/>
          <w:szCs w:val="20"/>
        </w:rPr>
        <w:t>注：上表所列内容为不可负偏离条款，负偏离将视为未实质性满足招标文件要求和条件作投标无效处理。</w:t>
      </w:r>
    </w:p>
    <w:p w14:paraId="02C1D631">
      <w:pPr>
        <w:pStyle w:val="2"/>
      </w:pPr>
    </w:p>
    <w:p w14:paraId="6142B558">
      <w:pPr>
        <w:pStyle w:val="7"/>
        <w:spacing w:before="120" w:beforeLines="50" w:after="120" w:afterLines="50"/>
        <w:rPr>
          <w:szCs w:val="24"/>
        </w:rPr>
      </w:pPr>
      <w:r>
        <w:rPr>
          <w:rFonts w:hint="eastAsia"/>
          <w:szCs w:val="24"/>
        </w:rPr>
        <w:t>四、技术要求</w:t>
      </w:r>
    </w:p>
    <w:p w14:paraId="5733DCDE">
      <w:pPr>
        <w:ind w:firstLine="420" w:firstLineChars="200"/>
        <w:rPr>
          <w:rFonts w:ascii="宋体" w:hAnsi="宋体" w:cs="宋体"/>
          <w:szCs w:val="21"/>
        </w:rPr>
      </w:pPr>
      <w:r>
        <w:rPr>
          <w:rFonts w:hint="eastAsia" w:ascii="宋体" w:hAnsi="宋体" w:cs="宋体"/>
          <w:szCs w:val="21"/>
          <w:highlight w:val="yellow"/>
        </w:rPr>
        <w:t>（一）项目概况</w:t>
      </w:r>
    </w:p>
    <w:p w14:paraId="161323B0">
      <w:pPr>
        <w:pStyle w:val="79"/>
      </w:pPr>
      <w:r>
        <w:rPr>
          <w:rFonts w:hint="eastAsia"/>
        </w:rPr>
        <w:t>为确保我院信息化项目建设程序合法合规，建设过程扎实高效，建设成果符合预期，拟委托第三方专业监理单位开展</w:t>
      </w:r>
      <w:r>
        <w:rPr>
          <w:rFonts w:hint="eastAsia"/>
          <w:highlight w:val="yellow"/>
        </w:rPr>
        <w:t>2024年度</w:t>
      </w:r>
      <w:r>
        <w:rPr>
          <w:rFonts w:hint="eastAsia"/>
        </w:rPr>
        <w:t>信息化项目监理服务，对信息化项目进行全过程监管、全方位评估。</w:t>
      </w:r>
    </w:p>
    <w:p w14:paraId="558AC2A4">
      <w:pPr>
        <w:ind w:firstLine="420" w:firstLineChars="200"/>
        <w:rPr>
          <w:rFonts w:ascii="宋体" w:hAnsi="宋体" w:cs="宋体"/>
          <w:szCs w:val="21"/>
        </w:rPr>
      </w:pPr>
      <w:r>
        <w:rPr>
          <w:rFonts w:hint="eastAsia" w:ascii="宋体" w:hAnsi="宋体" w:cs="宋体"/>
          <w:szCs w:val="21"/>
        </w:rPr>
        <w:t>（二）项目监理总体要求及目标：</w:t>
      </w:r>
    </w:p>
    <w:p w14:paraId="4759F02F">
      <w:pPr>
        <w:spacing w:line="300" w:lineRule="auto"/>
        <w:ind w:firstLine="420" w:firstLineChars="200"/>
        <w:rPr>
          <w:rFonts w:ascii="宋体" w:hAnsi="宋体" w:cs="宋体"/>
          <w:szCs w:val="21"/>
        </w:rPr>
      </w:pPr>
      <w:r>
        <w:rPr>
          <w:rFonts w:hint="eastAsia" w:ascii="宋体" w:hAnsi="宋体" w:cs="宋体"/>
          <w:szCs w:val="21"/>
        </w:rPr>
        <w:t>监理单位应当按照项目建设目标要求，遵循国家、省、市信息系统项目建设和监理的标准和规范，依据项目建设合同和用户需求，采用先进、科学、合理的适合本项目特点的项目管理技巧和手段，对项目进行全程驻场监理。对项目的各个阶段及各个层面进行全方位管理与协调。对项目质量、进度和支付及变更等进行全面控制。对项目建设合同的执行、项目建设文件资料等进行管理。保证能按质、按量、按期实施完成。</w:t>
      </w:r>
    </w:p>
    <w:p w14:paraId="60601669">
      <w:pPr>
        <w:spacing w:line="300" w:lineRule="auto"/>
        <w:ind w:firstLine="420" w:firstLineChars="200"/>
        <w:rPr>
          <w:rFonts w:ascii="宋体" w:hAnsi="宋体" w:cs="宋体"/>
          <w:szCs w:val="21"/>
        </w:rPr>
      </w:pPr>
      <w:r>
        <w:rPr>
          <w:rFonts w:hint="eastAsia" w:ascii="宋体" w:hAnsi="宋体" w:cs="宋体"/>
          <w:szCs w:val="21"/>
        </w:rPr>
        <w:t>坚持以“质量第一、预防为主、用数据说话，科学、公正、守法”作为监理原则，以国家、省、市信息系统项目建设和监理的有关标准和规范为依据，对工程的各阶段实施监理，其监理目标主要包括：</w:t>
      </w:r>
    </w:p>
    <w:p w14:paraId="6148A417">
      <w:pPr>
        <w:spacing w:line="360" w:lineRule="auto"/>
        <w:ind w:firstLine="420" w:firstLineChars="200"/>
        <w:rPr>
          <w:rFonts w:ascii="宋体" w:hAnsi="宋体" w:cs="宋体"/>
          <w:szCs w:val="21"/>
        </w:rPr>
      </w:pPr>
      <w:r>
        <w:rPr>
          <w:rFonts w:hint="eastAsia" w:ascii="宋体" w:hAnsi="宋体" w:cs="宋体"/>
          <w:szCs w:val="21"/>
        </w:rPr>
        <w:t>1、项目目标：通过可操作的付款控制流程，为建设方付款提供足够的依据；制定相关的变更控制流程，严格控制系统建设过程中各类设计变更，保证建设方的效果。</w:t>
      </w:r>
    </w:p>
    <w:p w14:paraId="3ACC006A">
      <w:pPr>
        <w:spacing w:line="360" w:lineRule="auto"/>
        <w:ind w:firstLine="420" w:firstLineChars="200"/>
        <w:rPr>
          <w:rFonts w:ascii="宋体" w:hAnsi="宋体" w:cs="宋体"/>
          <w:szCs w:val="21"/>
        </w:rPr>
      </w:pPr>
      <w:r>
        <w:rPr>
          <w:rFonts w:hint="eastAsia" w:ascii="宋体" w:hAnsi="宋体" w:cs="宋体"/>
          <w:szCs w:val="21"/>
        </w:rPr>
        <w:t>2、质量目标：实现合同和设计书中的各项功能，并符合设计书中的质量标准，将系统建设成一个先进、实用的信息化建设工程系统，同时保证系统的可靠性、安全性和高性能。</w:t>
      </w:r>
    </w:p>
    <w:p w14:paraId="3F38B83A">
      <w:pPr>
        <w:spacing w:line="360" w:lineRule="auto"/>
        <w:ind w:firstLine="420" w:firstLineChars="200"/>
        <w:rPr>
          <w:rFonts w:ascii="宋体" w:hAnsi="宋体" w:cs="宋体"/>
          <w:szCs w:val="21"/>
        </w:rPr>
      </w:pPr>
      <w:r>
        <w:rPr>
          <w:rFonts w:hint="eastAsia" w:ascii="宋体" w:hAnsi="宋体" w:cs="宋体"/>
          <w:szCs w:val="21"/>
        </w:rPr>
        <w:t>3、合同和项目管理目标：对项目的合同、各种文档以及项目的管理提供可靠的审核和质量保证。</w:t>
      </w:r>
    </w:p>
    <w:p w14:paraId="7E005B1D">
      <w:pPr>
        <w:spacing w:line="360" w:lineRule="auto"/>
        <w:ind w:firstLine="420" w:firstLineChars="200"/>
        <w:rPr>
          <w:rFonts w:ascii="宋体" w:hAnsi="宋体" w:cs="宋体"/>
          <w:szCs w:val="21"/>
        </w:rPr>
      </w:pPr>
      <w:r>
        <w:rPr>
          <w:rFonts w:hint="eastAsia" w:ascii="宋体" w:hAnsi="宋体" w:cs="宋体"/>
          <w:szCs w:val="21"/>
        </w:rPr>
        <w:t>4、文档管理目标：对项目文档进行标准化、规范化的制作和管理，确保建设项目实施过程中产生的全部文档及时、完整、有效。</w:t>
      </w:r>
    </w:p>
    <w:p w14:paraId="6EB463C4">
      <w:pPr>
        <w:spacing w:line="360" w:lineRule="auto"/>
        <w:ind w:firstLine="420" w:firstLineChars="200"/>
        <w:rPr>
          <w:rFonts w:ascii="宋体" w:hAnsi="宋体" w:cs="宋体"/>
          <w:szCs w:val="21"/>
        </w:rPr>
      </w:pPr>
      <w:r>
        <w:rPr>
          <w:rFonts w:hint="eastAsia" w:ascii="宋体" w:hAnsi="宋体" w:cs="宋体"/>
          <w:szCs w:val="21"/>
        </w:rPr>
        <w:t>(三)项目监理依据及参考的标准</w:t>
      </w:r>
    </w:p>
    <w:p w14:paraId="19643657">
      <w:pPr>
        <w:spacing w:line="360" w:lineRule="auto"/>
        <w:ind w:firstLine="420" w:firstLineChars="200"/>
        <w:rPr>
          <w:rFonts w:ascii="宋体" w:hAnsi="宋体" w:cs="宋体"/>
          <w:szCs w:val="21"/>
        </w:rPr>
      </w:pPr>
      <w:r>
        <w:rPr>
          <w:rFonts w:hint="eastAsia" w:ascii="宋体" w:hAnsi="宋体" w:cs="宋体"/>
          <w:szCs w:val="21"/>
        </w:rPr>
        <w:t>以工程建设合同、监理委托合同、国家（GB/T19668.1-19668.6《信息化工程监理规范》、信息产业部信部信[2002]570号《信息系统工程监理暂行规定》）及有关法规、技术规范与标准、项目建设单位需求为依据和参考标准。</w:t>
      </w:r>
    </w:p>
    <w:p w14:paraId="34855CE1">
      <w:pPr>
        <w:pStyle w:val="2"/>
        <w:ind w:firstLine="420" w:firstLineChars="200"/>
        <w:rPr>
          <w:rFonts w:ascii="宋体" w:hAnsi="宋体"/>
          <w:b w:val="0"/>
          <w:bCs w:val="0"/>
          <w:sz w:val="21"/>
          <w:szCs w:val="21"/>
        </w:rPr>
      </w:pPr>
      <w:r>
        <w:rPr>
          <w:rFonts w:hint="eastAsia" w:ascii="宋体" w:hAnsi="宋体"/>
          <w:b w:val="0"/>
          <w:bCs w:val="0"/>
          <w:sz w:val="21"/>
          <w:szCs w:val="21"/>
        </w:rPr>
        <w:t>（四）项目监理服务工作内容</w:t>
      </w:r>
    </w:p>
    <w:p w14:paraId="36CDF217">
      <w:pPr>
        <w:spacing w:line="360" w:lineRule="auto"/>
        <w:ind w:firstLine="420" w:firstLineChars="200"/>
        <w:rPr>
          <w:rFonts w:ascii="宋体" w:hAnsi="宋体" w:cs="宋体"/>
          <w:szCs w:val="21"/>
        </w:rPr>
      </w:pPr>
      <w:r>
        <w:rPr>
          <w:rFonts w:hint="eastAsia" w:ascii="宋体" w:hAnsi="宋体" w:cs="宋体"/>
          <w:szCs w:val="21"/>
        </w:rPr>
        <w:t>对各个信息化项目建设开展统筹管理、过程督办、最终成果验收与绩效评价工作。立项阶段协助评审及资料归档，实施阶段督促项目监理做好过程管控，验收阶段指导项目监理及承建单位做好验收文档梳理并组织验收，结算阶段协助完成结算审计工作、项目成果评估、绩效评价等内容。确保项目建设过程符合审计要求、项目建设成果符合预期。</w:t>
      </w:r>
    </w:p>
    <w:p w14:paraId="7B490332">
      <w:pPr>
        <w:pStyle w:val="2"/>
        <w:ind w:firstLine="420" w:firstLineChars="200"/>
        <w:rPr>
          <w:rFonts w:ascii="宋体" w:hAnsi="宋体"/>
          <w:b w:val="0"/>
          <w:bCs w:val="0"/>
          <w:sz w:val="21"/>
          <w:szCs w:val="21"/>
        </w:rPr>
      </w:pPr>
      <w:r>
        <w:rPr>
          <w:rFonts w:hint="eastAsia" w:ascii="宋体" w:hAnsi="宋体"/>
          <w:b w:val="0"/>
          <w:bCs w:val="0"/>
          <w:sz w:val="21"/>
          <w:szCs w:val="21"/>
        </w:rPr>
        <w:t>1、监理要点</w:t>
      </w:r>
    </w:p>
    <w:p w14:paraId="3B0C7EBD">
      <w:pPr>
        <w:pStyle w:val="2"/>
        <w:ind w:firstLine="420" w:firstLineChars="200"/>
        <w:rPr>
          <w:rFonts w:ascii="宋体" w:hAnsi="宋体"/>
          <w:b w:val="0"/>
          <w:bCs w:val="0"/>
          <w:sz w:val="21"/>
          <w:szCs w:val="21"/>
        </w:rPr>
      </w:pPr>
      <w:r>
        <w:rPr>
          <w:rFonts w:hint="eastAsia" w:ascii="宋体" w:hAnsi="宋体"/>
          <w:b w:val="0"/>
          <w:bCs w:val="0"/>
          <w:sz w:val="21"/>
          <w:szCs w:val="21"/>
        </w:rPr>
        <w:t>1）项目组织及总体设计方案的把关；</w:t>
      </w:r>
    </w:p>
    <w:p w14:paraId="6966EFF3">
      <w:pPr>
        <w:pStyle w:val="2"/>
        <w:ind w:firstLine="420" w:firstLineChars="200"/>
        <w:rPr>
          <w:rFonts w:ascii="宋体" w:hAnsi="宋体"/>
          <w:b w:val="0"/>
          <w:bCs w:val="0"/>
          <w:sz w:val="21"/>
          <w:szCs w:val="21"/>
        </w:rPr>
      </w:pPr>
      <w:r>
        <w:rPr>
          <w:rFonts w:hint="eastAsia" w:ascii="宋体" w:hAnsi="宋体"/>
          <w:b w:val="0"/>
          <w:bCs w:val="0"/>
          <w:sz w:val="21"/>
          <w:szCs w:val="21"/>
        </w:rPr>
        <w:t>2）审核和确认承建单位的总体设计方案；</w:t>
      </w:r>
    </w:p>
    <w:p w14:paraId="2D102E92">
      <w:pPr>
        <w:pStyle w:val="2"/>
        <w:ind w:firstLine="420" w:firstLineChars="200"/>
        <w:rPr>
          <w:rFonts w:ascii="宋体" w:hAnsi="宋体"/>
          <w:b w:val="0"/>
          <w:bCs w:val="0"/>
          <w:sz w:val="21"/>
          <w:szCs w:val="21"/>
        </w:rPr>
      </w:pPr>
      <w:r>
        <w:rPr>
          <w:rFonts w:hint="eastAsia" w:ascii="宋体" w:hAnsi="宋体"/>
          <w:b w:val="0"/>
          <w:bCs w:val="0"/>
          <w:sz w:val="21"/>
          <w:szCs w:val="21"/>
        </w:rPr>
        <w:t>3）审核和确认承建单位的组织实施方案和项目计划；</w:t>
      </w:r>
    </w:p>
    <w:p w14:paraId="60D76317">
      <w:pPr>
        <w:pStyle w:val="2"/>
        <w:ind w:firstLine="420" w:firstLineChars="200"/>
        <w:rPr>
          <w:rFonts w:ascii="宋体" w:hAnsi="宋体"/>
          <w:b w:val="0"/>
          <w:bCs w:val="0"/>
          <w:sz w:val="21"/>
          <w:szCs w:val="21"/>
        </w:rPr>
      </w:pPr>
      <w:r>
        <w:rPr>
          <w:rFonts w:hint="eastAsia" w:ascii="宋体" w:hAnsi="宋体"/>
          <w:b w:val="0"/>
          <w:bCs w:val="0"/>
          <w:sz w:val="21"/>
          <w:szCs w:val="21"/>
        </w:rPr>
        <w:t>4）审核和确认承建单位的工程质量保证计划及质量控制体系；</w:t>
      </w:r>
    </w:p>
    <w:p w14:paraId="42015135">
      <w:pPr>
        <w:pStyle w:val="2"/>
        <w:ind w:firstLine="420" w:firstLineChars="200"/>
        <w:rPr>
          <w:rFonts w:ascii="宋体" w:hAnsi="宋体"/>
          <w:b w:val="0"/>
          <w:bCs w:val="0"/>
          <w:sz w:val="21"/>
          <w:szCs w:val="21"/>
        </w:rPr>
      </w:pPr>
      <w:r>
        <w:rPr>
          <w:rFonts w:hint="eastAsia" w:ascii="宋体" w:hAnsi="宋体"/>
          <w:b w:val="0"/>
          <w:bCs w:val="0"/>
          <w:sz w:val="21"/>
          <w:szCs w:val="21"/>
        </w:rPr>
        <w:t>5）审核和确认承建单位的测试计划；</w:t>
      </w:r>
    </w:p>
    <w:p w14:paraId="47952EA7">
      <w:pPr>
        <w:pStyle w:val="2"/>
        <w:ind w:firstLine="420" w:firstLineChars="200"/>
        <w:rPr>
          <w:rFonts w:ascii="宋体" w:hAnsi="宋体"/>
          <w:b w:val="0"/>
          <w:bCs w:val="0"/>
          <w:sz w:val="21"/>
          <w:szCs w:val="21"/>
        </w:rPr>
      </w:pPr>
      <w:r>
        <w:rPr>
          <w:rFonts w:hint="eastAsia" w:ascii="宋体" w:hAnsi="宋体"/>
          <w:b w:val="0"/>
          <w:bCs w:val="0"/>
          <w:sz w:val="21"/>
          <w:szCs w:val="21"/>
        </w:rPr>
        <w:t>6）审核和确认承建单位的项目进度计划和进度节点控制；</w:t>
      </w:r>
    </w:p>
    <w:p w14:paraId="412B92B0">
      <w:pPr>
        <w:pStyle w:val="2"/>
        <w:ind w:firstLine="420" w:firstLineChars="200"/>
        <w:rPr>
          <w:rFonts w:ascii="宋体" w:hAnsi="宋体"/>
          <w:b w:val="0"/>
          <w:bCs w:val="0"/>
          <w:sz w:val="21"/>
          <w:szCs w:val="21"/>
        </w:rPr>
      </w:pPr>
      <w:r>
        <w:rPr>
          <w:rFonts w:hint="eastAsia" w:ascii="宋体" w:hAnsi="宋体"/>
          <w:b w:val="0"/>
          <w:bCs w:val="0"/>
          <w:sz w:val="21"/>
          <w:szCs w:val="21"/>
        </w:rPr>
        <w:t>7）审核、确认系统测试方案和结果，使得系统达到合同中的性能要求；</w:t>
      </w:r>
    </w:p>
    <w:p w14:paraId="3FA7317F">
      <w:pPr>
        <w:pStyle w:val="2"/>
        <w:ind w:firstLine="420" w:firstLineChars="200"/>
        <w:rPr>
          <w:rFonts w:ascii="宋体" w:hAnsi="宋体"/>
          <w:b w:val="0"/>
          <w:bCs w:val="0"/>
          <w:sz w:val="21"/>
          <w:szCs w:val="21"/>
        </w:rPr>
      </w:pPr>
      <w:r>
        <w:rPr>
          <w:rFonts w:hint="eastAsia" w:ascii="宋体" w:hAnsi="宋体"/>
          <w:b w:val="0"/>
          <w:bCs w:val="0"/>
          <w:sz w:val="21"/>
          <w:szCs w:val="21"/>
        </w:rPr>
        <w:t>8）监督相关文档的移交验收；</w:t>
      </w:r>
    </w:p>
    <w:p w14:paraId="0C229A86">
      <w:pPr>
        <w:pStyle w:val="2"/>
        <w:ind w:firstLine="420" w:firstLineChars="200"/>
        <w:rPr>
          <w:rFonts w:ascii="宋体" w:hAnsi="宋体"/>
          <w:b w:val="0"/>
          <w:bCs w:val="0"/>
          <w:sz w:val="21"/>
          <w:szCs w:val="21"/>
        </w:rPr>
      </w:pPr>
      <w:r>
        <w:rPr>
          <w:rFonts w:hint="eastAsia" w:ascii="宋体" w:hAnsi="宋体"/>
          <w:b w:val="0"/>
          <w:bCs w:val="0"/>
          <w:sz w:val="21"/>
          <w:szCs w:val="21"/>
        </w:rPr>
        <w:t>9）明确项目质量控制的关键性环节。</w:t>
      </w:r>
    </w:p>
    <w:p w14:paraId="268EC1CD">
      <w:pPr>
        <w:pStyle w:val="2"/>
        <w:ind w:firstLine="420" w:firstLineChars="200"/>
        <w:rPr>
          <w:rFonts w:ascii="宋体" w:hAnsi="宋体"/>
          <w:b w:val="0"/>
          <w:bCs w:val="0"/>
          <w:sz w:val="21"/>
          <w:szCs w:val="21"/>
        </w:rPr>
      </w:pPr>
      <w:r>
        <w:rPr>
          <w:rFonts w:hint="eastAsia" w:ascii="宋体" w:hAnsi="宋体"/>
          <w:b w:val="0"/>
          <w:bCs w:val="0"/>
          <w:sz w:val="21"/>
          <w:szCs w:val="21"/>
        </w:rPr>
        <w:t>2、日常监理</w:t>
      </w:r>
    </w:p>
    <w:p w14:paraId="4DAD9503">
      <w:pPr>
        <w:pStyle w:val="2"/>
        <w:ind w:firstLine="420" w:firstLineChars="200"/>
        <w:rPr>
          <w:rFonts w:ascii="宋体" w:hAnsi="宋体"/>
          <w:b w:val="0"/>
          <w:bCs w:val="0"/>
          <w:sz w:val="21"/>
          <w:szCs w:val="21"/>
        </w:rPr>
      </w:pPr>
      <w:r>
        <w:rPr>
          <w:rFonts w:hint="eastAsia" w:ascii="宋体" w:hAnsi="宋体"/>
          <w:b w:val="0"/>
          <w:bCs w:val="0"/>
          <w:sz w:val="21"/>
          <w:szCs w:val="21"/>
        </w:rPr>
        <w:t>2.1质量控制</w:t>
      </w:r>
    </w:p>
    <w:p w14:paraId="173A6F21">
      <w:pPr>
        <w:pStyle w:val="2"/>
        <w:ind w:firstLine="420" w:firstLineChars="200"/>
        <w:rPr>
          <w:rFonts w:ascii="宋体" w:hAnsi="宋体"/>
          <w:b w:val="0"/>
          <w:bCs w:val="0"/>
          <w:sz w:val="21"/>
          <w:szCs w:val="21"/>
        </w:rPr>
      </w:pPr>
      <w:r>
        <w:rPr>
          <w:rFonts w:hint="eastAsia" w:ascii="宋体" w:hAnsi="宋体"/>
          <w:b w:val="0"/>
          <w:bCs w:val="0"/>
          <w:sz w:val="21"/>
          <w:szCs w:val="21"/>
        </w:rPr>
        <w:t>1）依据有关的招标文件、投标文件、合同和设计单位制定的技术规范书，审查、监督、控制项目建设的质量；</w:t>
      </w:r>
    </w:p>
    <w:p w14:paraId="37C61310">
      <w:pPr>
        <w:pStyle w:val="2"/>
        <w:ind w:firstLine="420" w:firstLineChars="200"/>
        <w:rPr>
          <w:rFonts w:ascii="宋体" w:hAnsi="宋体"/>
          <w:b w:val="0"/>
          <w:bCs w:val="0"/>
          <w:sz w:val="21"/>
          <w:szCs w:val="21"/>
        </w:rPr>
      </w:pPr>
      <w:r>
        <w:rPr>
          <w:rFonts w:hint="eastAsia" w:ascii="宋体" w:hAnsi="宋体"/>
          <w:b w:val="0"/>
          <w:bCs w:val="0"/>
          <w:sz w:val="21"/>
          <w:szCs w:val="21"/>
        </w:rPr>
        <w:t>2）采取事前预防、事中控制、事后纠正的监理方式，依据国家法律、法规、标准以及项目合同、设计方案、监理规划、监理实施细则等文件控制工程质量；</w:t>
      </w:r>
    </w:p>
    <w:p w14:paraId="44D630FE">
      <w:pPr>
        <w:pStyle w:val="2"/>
        <w:ind w:firstLine="420" w:firstLineChars="200"/>
        <w:rPr>
          <w:rFonts w:ascii="宋体" w:hAnsi="宋体"/>
          <w:b w:val="0"/>
          <w:bCs w:val="0"/>
          <w:sz w:val="21"/>
          <w:szCs w:val="21"/>
        </w:rPr>
      </w:pPr>
      <w:r>
        <w:rPr>
          <w:rFonts w:hint="eastAsia" w:ascii="宋体" w:hAnsi="宋体"/>
          <w:b w:val="0"/>
          <w:bCs w:val="0"/>
          <w:sz w:val="21"/>
          <w:szCs w:val="21"/>
        </w:rPr>
        <w:t>3）组织工程质量、系统集成等质量事故的原因调查、问题分析、问题评估、事故处理；</w:t>
      </w:r>
    </w:p>
    <w:p w14:paraId="6822547E">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4）项目建设期间采取旁站监理监督建设质量，参与软件需求书的确认工作；</w:t>
      </w:r>
    </w:p>
    <w:p w14:paraId="081045E9">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5）监督系统项目需求管理、配置管理的执行和控制情况，督促承建单位整改存在的问题；</w:t>
      </w:r>
    </w:p>
    <w:p w14:paraId="7356B0D7">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6）参与系统建设工作的测试、集成、竣工验收和交接；</w:t>
      </w:r>
    </w:p>
    <w:p w14:paraId="5FCB26F5">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7）跟踪各子项目在质保期内的运行状况，督促实施方做好售后服务。</w:t>
      </w:r>
    </w:p>
    <w:p w14:paraId="0FA272C7">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2.2进度控制</w:t>
      </w:r>
    </w:p>
    <w:p w14:paraId="6619F3BD">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1）协助进行项目建设周期总进度目标的分析、论证；</w:t>
      </w:r>
    </w:p>
    <w:p w14:paraId="0CA88363">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2）审查各子项目的进度计划，并监督计划的执行；</w:t>
      </w:r>
    </w:p>
    <w:p w14:paraId="37C52BC1">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3）编制项目实施各阶段、各年、季、月度的进度监理计划，并控制其执行，必要时调整进度计划；</w:t>
      </w:r>
    </w:p>
    <w:p w14:paraId="222C6D32">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5）审核承建单位提出的进度计划，检查、督促和控制其执行；</w:t>
      </w:r>
    </w:p>
    <w:p w14:paraId="1D65E817">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6）发现工程未能按计划进行时，要求项目承建单位调整或修改计划，采取必要措施加快开发进度，以使实际项目进度符合合同的要求；</w:t>
      </w:r>
    </w:p>
    <w:p w14:paraId="6985746C">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7）在项目实施过程中，每月进行计划值与实际值的比较，每月、季、年度提交各种进度控制监理报告和报表。</w:t>
      </w:r>
    </w:p>
    <w:p w14:paraId="3FD04AAC">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2.3变更控制</w:t>
      </w:r>
    </w:p>
    <w:p w14:paraId="34CD707E">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1）对项目的内容和规模变更进行严格控制，不能随意地进行变更；</w:t>
      </w:r>
    </w:p>
    <w:p w14:paraId="48615A9B">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2）监理对可能发生的风险以及可能引起的变更要保持预控能力，也应当具备快速反应能力；</w:t>
      </w:r>
    </w:p>
    <w:p w14:paraId="59DDB510">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3）对变更申请快速响应；</w:t>
      </w:r>
    </w:p>
    <w:p w14:paraId="29780EF7">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4）任何变更都要得到三方（建设单位、承建单位、监理单位）确认；</w:t>
      </w:r>
    </w:p>
    <w:p w14:paraId="7DE2DFA3">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5）明确界定项目变更的目标；</w:t>
      </w:r>
    </w:p>
    <w:p w14:paraId="03AA5C1E">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6）加强变更风险及变更效果的评估；</w:t>
      </w:r>
    </w:p>
    <w:p w14:paraId="399C8D97">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7）及时公布变更信息；</w:t>
      </w:r>
    </w:p>
    <w:p w14:paraId="45F0B784">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8）评选对项目影响最小的变更方案；</w:t>
      </w:r>
    </w:p>
    <w:p w14:paraId="3EBD1EBE">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9）执行制定完成的变更程序，对变更进行严格的控制。</w:t>
      </w:r>
    </w:p>
    <w:p w14:paraId="7851260D">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2.4费用控制</w:t>
      </w:r>
    </w:p>
    <w:p w14:paraId="5C2DC86B">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1）动态管理、跟踪项目费用，进行费用控制和分析；</w:t>
      </w:r>
    </w:p>
    <w:p w14:paraId="636E88E9">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2）审查项目进度款申报；</w:t>
      </w:r>
    </w:p>
    <w:p w14:paraId="22873CE5">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3）严格控制和审查项目需求变更，核算成本和变化量，报采购人审批；</w:t>
      </w:r>
    </w:p>
    <w:p w14:paraId="3937E666">
      <w:pPr>
        <w:spacing w:line="360" w:lineRule="auto"/>
        <w:ind w:firstLine="420" w:firstLineChars="200"/>
        <w:rPr>
          <w:rFonts w:ascii="宋体" w:hAnsi="宋体"/>
          <w:szCs w:val="21"/>
        </w:rPr>
      </w:pPr>
      <w:r>
        <w:rPr>
          <w:rFonts w:hint="eastAsia" w:ascii="宋体" w:hAnsi="宋体"/>
          <w:szCs w:val="21"/>
        </w:rPr>
        <w:t>4）审核承建单位的工程量清单和工程竣工结算。</w:t>
      </w:r>
    </w:p>
    <w:p w14:paraId="308E9C4A">
      <w:pPr>
        <w:spacing w:line="360" w:lineRule="auto"/>
        <w:ind w:firstLine="420" w:firstLineChars="200"/>
        <w:rPr>
          <w:rFonts w:ascii="宋体" w:hAnsi="宋体"/>
          <w:szCs w:val="21"/>
        </w:rPr>
      </w:pPr>
      <w:r>
        <w:rPr>
          <w:rFonts w:hint="eastAsia" w:ascii="宋体" w:hAnsi="宋体"/>
          <w:szCs w:val="21"/>
        </w:rPr>
        <w:t>2.5合同管理</w:t>
      </w:r>
    </w:p>
    <w:p w14:paraId="6A0E966D">
      <w:pPr>
        <w:spacing w:line="360" w:lineRule="auto"/>
        <w:ind w:firstLine="420" w:firstLineChars="200"/>
        <w:rPr>
          <w:rFonts w:ascii="宋体" w:hAnsi="宋体"/>
          <w:szCs w:val="21"/>
        </w:rPr>
      </w:pPr>
      <w:r>
        <w:rPr>
          <w:rFonts w:hint="eastAsia" w:ascii="宋体" w:hAnsi="宋体"/>
          <w:szCs w:val="21"/>
        </w:rPr>
        <w:t>1）协助采购人确定项目实施的合同结构；</w:t>
      </w:r>
    </w:p>
    <w:p w14:paraId="4CADC1BE">
      <w:pPr>
        <w:spacing w:line="360" w:lineRule="auto"/>
        <w:ind w:firstLine="420" w:firstLineChars="200"/>
        <w:rPr>
          <w:rFonts w:ascii="宋体" w:hAnsi="宋体"/>
          <w:szCs w:val="21"/>
        </w:rPr>
      </w:pPr>
      <w:r>
        <w:rPr>
          <w:rFonts w:hint="eastAsia" w:ascii="宋体" w:hAnsi="宋体"/>
          <w:szCs w:val="21"/>
        </w:rPr>
        <w:t>2）协助采购人起草与项目有关的各类合同；</w:t>
      </w:r>
    </w:p>
    <w:p w14:paraId="40EE7050">
      <w:pPr>
        <w:spacing w:line="360" w:lineRule="auto"/>
        <w:ind w:firstLine="420" w:firstLineChars="200"/>
        <w:rPr>
          <w:rFonts w:ascii="宋体" w:hAnsi="宋体"/>
          <w:szCs w:val="21"/>
        </w:rPr>
      </w:pPr>
      <w:r>
        <w:rPr>
          <w:rFonts w:hint="eastAsia" w:ascii="宋体" w:hAnsi="宋体"/>
          <w:szCs w:val="21"/>
        </w:rPr>
        <w:t>3）参与各类合同谈判；</w:t>
      </w:r>
    </w:p>
    <w:p w14:paraId="1657822F">
      <w:pPr>
        <w:spacing w:line="360" w:lineRule="auto"/>
        <w:ind w:firstLine="420" w:firstLineChars="200"/>
        <w:rPr>
          <w:rFonts w:ascii="宋体" w:hAnsi="宋体"/>
          <w:szCs w:val="21"/>
        </w:rPr>
      </w:pPr>
      <w:r>
        <w:rPr>
          <w:rFonts w:hint="eastAsia" w:ascii="宋体" w:hAnsi="宋体"/>
          <w:szCs w:val="21"/>
        </w:rPr>
        <w:t>4）监督检查承建单位履行合同；</w:t>
      </w:r>
    </w:p>
    <w:p w14:paraId="362A05BD">
      <w:pPr>
        <w:spacing w:line="360" w:lineRule="auto"/>
        <w:ind w:firstLine="420" w:firstLineChars="200"/>
        <w:rPr>
          <w:rFonts w:ascii="宋体" w:hAnsi="宋体"/>
          <w:szCs w:val="21"/>
        </w:rPr>
      </w:pPr>
      <w:r>
        <w:rPr>
          <w:rFonts w:hint="eastAsia" w:ascii="宋体" w:hAnsi="宋体"/>
          <w:szCs w:val="21"/>
        </w:rPr>
        <w:t>5）各类合同的跟踪管理（检查各方执行情况，提交合同管理报表与报告）；</w:t>
      </w:r>
    </w:p>
    <w:p w14:paraId="052AF423">
      <w:pPr>
        <w:spacing w:line="360" w:lineRule="auto"/>
        <w:ind w:firstLine="420" w:firstLineChars="200"/>
        <w:rPr>
          <w:rFonts w:ascii="宋体" w:hAnsi="宋体"/>
          <w:szCs w:val="21"/>
        </w:rPr>
      </w:pPr>
      <w:r>
        <w:rPr>
          <w:rFonts w:hint="eastAsia" w:ascii="宋体" w:hAnsi="宋体"/>
          <w:szCs w:val="21"/>
        </w:rPr>
        <w:t>6）协助采购人处理各子项目实施的每个过程出现的违约、索赔、延期、分包、纠纷调解及仲裁等问题；</w:t>
      </w:r>
    </w:p>
    <w:p w14:paraId="5BE49956">
      <w:pPr>
        <w:spacing w:line="360" w:lineRule="auto"/>
        <w:ind w:firstLine="420" w:firstLineChars="200"/>
        <w:rPr>
          <w:rFonts w:ascii="宋体" w:hAnsi="宋体"/>
          <w:szCs w:val="21"/>
        </w:rPr>
      </w:pPr>
      <w:r>
        <w:rPr>
          <w:rFonts w:hint="eastAsia" w:ascii="宋体" w:hAnsi="宋体"/>
          <w:szCs w:val="21"/>
        </w:rPr>
        <w:t>7）合同整理与归档。</w:t>
      </w:r>
    </w:p>
    <w:p w14:paraId="6BDB620A">
      <w:pPr>
        <w:spacing w:line="360" w:lineRule="auto"/>
        <w:ind w:firstLine="420" w:firstLineChars="200"/>
        <w:rPr>
          <w:rFonts w:ascii="宋体" w:hAnsi="宋体"/>
          <w:szCs w:val="21"/>
        </w:rPr>
      </w:pPr>
      <w:r>
        <w:rPr>
          <w:rFonts w:hint="eastAsia" w:ascii="宋体" w:hAnsi="宋体"/>
          <w:szCs w:val="21"/>
        </w:rPr>
        <w:t>2.6信息管理</w:t>
      </w:r>
    </w:p>
    <w:p w14:paraId="5A4D05C1">
      <w:pPr>
        <w:spacing w:line="360" w:lineRule="auto"/>
        <w:ind w:firstLine="420" w:firstLineChars="200"/>
        <w:rPr>
          <w:rFonts w:ascii="宋体" w:hAnsi="宋体"/>
          <w:szCs w:val="21"/>
        </w:rPr>
      </w:pPr>
      <w:r>
        <w:rPr>
          <w:rFonts w:hint="eastAsia" w:ascii="宋体" w:hAnsi="宋体"/>
          <w:szCs w:val="21"/>
        </w:rPr>
        <w:t>1）及时向采购人提交反映各子项目的动态信息和监理工作情况的项目文档；</w:t>
      </w:r>
    </w:p>
    <w:p w14:paraId="57E29B26">
      <w:pPr>
        <w:spacing w:line="360" w:lineRule="auto"/>
        <w:ind w:firstLine="420" w:firstLineChars="200"/>
        <w:rPr>
          <w:rFonts w:ascii="宋体" w:hAnsi="宋体"/>
          <w:szCs w:val="21"/>
        </w:rPr>
      </w:pPr>
      <w:r>
        <w:rPr>
          <w:rFonts w:hint="eastAsia" w:ascii="宋体" w:hAnsi="宋体"/>
          <w:szCs w:val="21"/>
        </w:rPr>
        <w:t>2）建立全面、准确反映各子项目建设各阶段状况的各类文档和资料；</w:t>
      </w:r>
    </w:p>
    <w:p w14:paraId="2B66D912">
      <w:pPr>
        <w:spacing w:line="360" w:lineRule="auto"/>
        <w:ind w:firstLine="420" w:firstLineChars="200"/>
        <w:rPr>
          <w:rFonts w:ascii="宋体" w:hAnsi="宋体"/>
          <w:szCs w:val="21"/>
        </w:rPr>
      </w:pPr>
      <w:r>
        <w:rPr>
          <w:rFonts w:hint="eastAsia" w:ascii="宋体" w:hAnsi="宋体"/>
          <w:szCs w:val="21"/>
        </w:rPr>
        <w:t>3）督促、检查承建单位及时完成各阶段设计文档、代码、会议纪要、变更单、问题跟踪单等资料的整理和归档工作；</w:t>
      </w:r>
    </w:p>
    <w:p w14:paraId="23A26055">
      <w:pPr>
        <w:spacing w:line="360" w:lineRule="auto"/>
        <w:ind w:firstLine="420" w:firstLineChars="200"/>
        <w:rPr>
          <w:rFonts w:ascii="宋体" w:hAnsi="宋体"/>
          <w:szCs w:val="21"/>
        </w:rPr>
      </w:pPr>
      <w:r>
        <w:rPr>
          <w:rFonts w:hint="eastAsia" w:ascii="宋体" w:hAnsi="宋体"/>
          <w:szCs w:val="21"/>
        </w:rPr>
        <w:t>4）审查承建单位的全部设计文档、变更单、问题跟踪单，审查承建单位与采购人之间的业务联系单、备忘录、电子邮件、传真、电话记录等，并加具处理意见；</w:t>
      </w:r>
    </w:p>
    <w:p w14:paraId="275659B9">
      <w:pPr>
        <w:spacing w:line="360" w:lineRule="auto"/>
        <w:ind w:firstLine="420" w:firstLineChars="200"/>
        <w:rPr>
          <w:rFonts w:ascii="宋体" w:hAnsi="宋体"/>
          <w:szCs w:val="21"/>
        </w:rPr>
      </w:pPr>
      <w:r>
        <w:rPr>
          <w:rFonts w:hint="eastAsia" w:ascii="宋体" w:hAnsi="宋体"/>
          <w:szCs w:val="21"/>
        </w:rPr>
        <w:t>5）当项目质量或工期出现问题或严重偏离计划时，应及时向采购人报告，并提出对策建议，同时督促承建单位尽快采取措施。</w:t>
      </w:r>
    </w:p>
    <w:p w14:paraId="36BCD491">
      <w:pPr>
        <w:spacing w:line="360" w:lineRule="auto"/>
        <w:ind w:firstLine="420" w:firstLineChars="200"/>
        <w:rPr>
          <w:rFonts w:ascii="宋体" w:hAnsi="宋体"/>
          <w:szCs w:val="21"/>
        </w:rPr>
      </w:pPr>
      <w:r>
        <w:rPr>
          <w:rFonts w:hint="eastAsia" w:ascii="宋体" w:hAnsi="宋体"/>
          <w:szCs w:val="21"/>
        </w:rPr>
        <w:t>2.7组织协调</w:t>
      </w:r>
    </w:p>
    <w:p w14:paraId="053387A9">
      <w:pPr>
        <w:spacing w:line="360" w:lineRule="auto"/>
        <w:ind w:firstLine="420" w:firstLineChars="200"/>
        <w:rPr>
          <w:rFonts w:ascii="宋体" w:hAnsi="宋体"/>
          <w:szCs w:val="21"/>
        </w:rPr>
      </w:pPr>
      <w:r>
        <w:rPr>
          <w:rFonts w:hint="eastAsia" w:ascii="宋体" w:hAnsi="宋体"/>
          <w:szCs w:val="21"/>
        </w:rPr>
        <w:t>1）帮助采购人划分或澄清承建单位的工作范围和职责；</w:t>
      </w:r>
    </w:p>
    <w:p w14:paraId="24E80EBA">
      <w:pPr>
        <w:spacing w:line="360" w:lineRule="auto"/>
        <w:ind w:firstLine="420" w:firstLineChars="200"/>
        <w:rPr>
          <w:rFonts w:ascii="宋体" w:hAnsi="宋体"/>
          <w:szCs w:val="21"/>
        </w:rPr>
      </w:pPr>
      <w:r>
        <w:rPr>
          <w:rFonts w:hint="eastAsia" w:ascii="宋体" w:hAnsi="宋体"/>
          <w:szCs w:val="21"/>
        </w:rPr>
        <w:t>2）监督本项目各方履行职责，协调各方的工作关系；</w:t>
      </w:r>
    </w:p>
    <w:p w14:paraId="7589AF1D">
      <w:pPr>
        <w:spacing w:line="360" w:lineRule="auto"/>
        <w:ind w:firstLine="420" w:firstLineChars="200"/>
        <w:rPr>
          <w:rFonts w:ascii="宋体" w:hAnsi="宋体"/>
          <w:szCs w:val="21"/>
        </w:rPr>
      </w:pPr>
      <w:r>
        <w:rPr>
          <w:rFonts w:hint="eastAsia" w:ascii="宋体" w:hAnsi="宋体"/>
          <w:szCs w:val="21"/>
        </w:rPr>
        <w:t>3）建立畅通的沟通平台和沟通渠道，采取有效措施使项目信息在有关各方之间保持顺畅流通，积极协调本项目各方之间的关系，推动项目实施过程中问题的解决。</w:t>
      </w:r>
    </w:p>
    <w:p w14:paraId="3E0FD88E">
      <w:pPr>
        <w:spacing w:line="360" w:lineRule="auto"/>
        <w:ind w:firstLine="420" w:firstLineChars="200"/>
        <w:rPr>
          <w:rFonts w:ascii="宋体" w:hAnsi="宋体"/>
          <w:szCs w:val="21"/>
        </w:rPr>
      </w:pPr>
      <w:r>
        <w:rPr>
          <w:rFonts w:hint="eastAsia" w:ascii="宋体" w:hAnsi="宋体"/>
          <w:szCs w:val="21"/>
        </w:rPr>
        <w:t>2.8信息安全管理</w:t>
      </w:r>
    </w:p>
    <w:p w14:paraId="00F3A485">
      <w:pPr>
        <w:spacing w:line="360" w:lineRule="auto"/>
        <w:ind w:firstLine="420" w:firstLineChars="200"/>
        <w:rPr>
          <w:rFonts w:ascii="宋体" w:hAnsi="宋体"/>
          <w:szCs w:val="21"/>
        </w:rPr>
      </w:pPr>
      <w:r>
        <w:rPr>
          <w:rFonts w:hint="eastAsia" w:ascii="宋体" w:hAnsi="宋体"/>
          <w:szCs w:val="21"/>
        </w:rPr>
        <w:t>1）督促承建单位建立完善的信息安全管理制度，数据备份制度；</w:t>
      </w:r>
    </w:p>
    <w:p w14:paraId="1DFB2922">
      <w:pPr>
        <w:spacing w:line="360" w:lineRule="auto"/>
        <w:ind w:firstLine="420" w:firstLineChars="200"/>
        <w:rPr>
          <w:rFonts w:ascii="宋体" w:hAnsi="宋体"/>
          <w:szCs w:val="21"/>
        </w:rPr>
      </w:pPr>
      <w:r>
        <w:rPr>
          <w:rFonts w:hint="eastAsia" w:ascii="宋体" w:hAnsi="宋体"/>
          <w:szCs w:val="21"/>
        </w:rPr>
        <w:t>2）组织信息安全事故的调查与处理；</w:t>
      </w:r>
    </w:p>
    <w:p w14:paraId="4765B446">
      <w:pPr>
        <w:spacing w:line="360" w:lineRule="auto"/>
        <w:ind w:firstLine="420" w:firstLineChars="200"/>
        <w:rPr>
          <w:rFonts w:ascii="宋体" w:hAnsi="宋体"/>
          <w:szCs w:val="21"/>
        </w:rPr>
      </w:pPr>
      <w:r>
        <w:rPr>
          <w:rFonts w:hint="eastAsia" w:ascii="宋体" w:hAnsi="宋体"/>
          <w:szCs w:val="21"/>
        </w:rPr>
        <w:t>3）建立信息化工程监理的信息安全管理工作目标和管理流程。</w:t>
      </w:r>
    </w:p>
    <w:p w14:paraId="23C1CC3E">
      <w:pPr>
        <w:spacing w:line="360" w:lineRule="auto"/>
        <w:ind w:firstLine="420" w:firstLineChars="200"/>
        <w:rPr>
          <w:rFonts w:ascii="宋体" w:hAnsi="宋体"/>
          <w:szCs w:val="21"/>
        </w:rPr>
      </w:pPr>
      <w:r>
        <w:rPr>
          <w:rFonts w:hint="eastAsia" w:ascii="宋体" w:hAnsi="宋体"/>
          <w:szCs w:val="21"/>
        </w:rPr>
        <w:t>2.9项目文档管理</w:t>
      </w:r>
    </w:p>
    <w:p w14:paraId="5CC52A68">
      <w:pPr>
        <w:spacing w:line="360" w:lineRule="auto"/>
        <w:ind w:firstLine="420" w:firstLineChars="200"/>
        <w:rPr>
          <w:rFonts w:ascii="宋体" w:hAnsi="宋体"/>
          <w:szCs w:val="21"/>
        </w:rPr>
      </w:pPr>
      <w:r>
        <w:rPr>
          <w:rFonts w:hint="eastAsia" w:ascii="宋体" w:hAnsi="宋体"/>
          <w:szCs w:val="21"/>
        </w:rPr>
        <w:t>1）督促检查承建单位及时完成各阶段设计文档、测试记录、变更记录、问题跟踪处理记录等文件的归档工作，按归档要求进行分类整理归档，按时完成竣工资料（包括监理工作方面的归档资料）验收。确保项目中各类文件传送的规范化、制度化，监理类文书资料管理的科学化、规范化；</w:t>
      </w:r>
    </w:p>
    <w:p w14:paraId="12F8C75A">
      <w:pPr>
        <w:spacing w:line="360" w:lineRule="auto"/>
        <w:ind w:firstLine="420" w:firstLineChars="200"/>
        <w:rPr>
          <w:rFonts w:ascii="宋体" w:hAnsi="宋体"/>
          <w:szCs w:val="21"/>
        </w:rPr>
      </w:pPr>
      <w:r>
        <w:rPr>
          <w:rFonts w:hint="eastAsia" w:ascii="宋体" w:hAnsi="宋体"/>
          <w:szCs w:val="21"/>
        </w:rPr>
        <w:t>2）监理方的文档管理人员，负责收集、管理监理工作各类文书资料，对监理工作文档、收发文签收登记等进行管理。</w:t>
      </w:r>
    </w:p>
    <w:p w14:paraId="6D048CED">
      <w:pPr>
        <w:spacing w:line="360" w:lineRule="auto"/>
        <w:ind w:firstLine="420" w:firstLineChars="200"/>
        <w:rPr>
          <w:rFonts w:ascii="宋体" w:hAnsi="宋体"/>
          <w:szCs w:val="21"/>
        </w:rPr>
      </w:pPr>
      <w:r>
        <w:rPr>
          <w:rFonts w:hint="eastAsia" w:ascii="宋体" w:hAnsi="宋体"/>
          <w:szCs w:val="21"/>
        </w:rPr>
        <w:t>2.10、日常监理</w:t>
      </w:r>
    </w:p>
    <w:p w14:paraId="629F5A01">
      <w:pPr>
        <w:spacing w:line="360" w:lineRule="auto"/>
        <w:ind w:firstLine="420" w:firstLineChars="200"/>
        <w:rPr>
          <w:rFonts w:ascii="宋体" w:hAnsi="宋体"/>
          <w:szCs w:val="21"/>
        </w:rPr>
      </w:pPr>
      <w:r>
        <w:rPr>
          <w:rFonts w:hint="eastAsia" w:ascii="宋体" w:hAnsi="宋体"/>
          <w:szCs w:val="21"/>
        </w:rPr>
        <w:t>1）掌握监理范围内涉及的各种技术及相关标准；</w:t>
      </w:r>
    </w:p>
    <w:p w14:paraId="164CC696">
      <w:pPr>
        <w:spacing w:line="360" w:lineRule="auto"/>
        <w:ind w:firstLine="420" w:firstLineChars="200"/>
        <w:rPr>
          <w:rFonts w:ascii="宋体" w:hAnsi="宋体"/>
          <w:szCs w:val="21"/>
        </w:rPr>
      </w:pPr>
      <w:r>
        <w:rPr>
          <w:rFonts w:hint="eastAsia" w:ascii="宋体" w:hAnsi="宋体"/>
          <w:szCs w:val="21"/>
        </w:rPr>
        <w:t>2）安排足够的监理人员，并按工程需要派驻相应的专业人员进行项目监理，随时为采购人提供服务；</w:t>
      </w:r>
    </w:p>
    <w:p w14:paraId="1A6B2363">
      <w:pPr>
        <w:spacing w:line="360" w:lineRule="auto"/>
        <w:ind w:firstLine="420" w:firstLineChars="200"/>
        <w:rPr>
          <w:rFonts w:ascii="宋体" w:hAnsi="宋体"/>
          <w:szCs w:val="21"/>
        </w:rPr>
      </w:pPr>
      <w:r>
        <w:rPr>
          <w:rFonts w:hint="eastAsia" w:ascii="宋体" w:hAnsi="宋体"/>
          <w:szCs w:val="21"/>
        </w:rPr>
        <w:t>3）制定工程管理的组织机构方案并协助采购人组建相关机构，并提供相关培训；</w:t>
      </w:r>
    </w:p>
    <w:p w14:paraId="1B395DF7">
      <w:pPr>
        <w:spacing w:line="360" w:lineRule="auto"/>
        <w:ind w:firstLine="420" w:firstLineChars="200"/>
        <w:rPr>
          <w:rFonts w:ascii="宋体" w:hAnsi="宋体"/>
          <w:szCs w:val="21"/>
        </w:rPr>
      </w:pPr>
      <w:r>
        <w:rPr>
          <w:rFonts w:hint="eastAsia" w:ascii="宋体" w:hAnsi="宋体"/>
          <w:szCs w:val="21"/>
        </w:rPr>
        <w:t>4）熟悉了解本项目各子项目的业务需求；</w:t>
      </w:r>
    </w:p>
    <w:p w14:paraId="02D68DC6">
      <w:pPr>
        <w:spacing w:line="360" w:lineRule="auto"/>
        <w:ind w:firstLine="420" w:firstLineChars="200"/>
        <w:rPr>
          <w:rFonts w:ascii="宋体" w:hAnsi="宋体"/>
          <w:szCs w:val="21"/>
        </w:rPr>
      </w:pPr>
      <w:r>
        <w:rPr>
          <w:rFonts w:hint="eastAsia" w:ascii="宋体" w:hAnsi="宋体"/>
          <w:szCs w:val="21"/>
        </w:rPr>
        <w:t>5）参与本项目合同的起草、评审及谈判工作，并对合同的执行情况进行总体监督；</w:t>
      </w:r>
    </w:p>
    <w:p w14:paraId="7C098B84">
      <w:pPr>
        <w:spacing w:line="360" w:lineRule="auto"/>
        <w:ind w:firstLine="420" w:firstLineChars="200"/>
        <w:rPr>
          <w:rFonts w:ascii="宋体" w:hAnsi="宋体"/>
          <w:szCs w:val="21"/>
        </w:rPr>
      </w:pPr>
      <w:r>
        <w:rPr>
          <w:rFonts w:hint="eastAsia" w:ascii="宋体" w:hAnsi="宋体"/>
          <w:szCs w:val="21"/>
        </w:rPr>
        <w:t>6）建立健全科学合理的会议制度，并予以贯彻落实；</w:t>
      </w:r>
    </w:p>
    <w:p w14:paraId="153A35B4">
      <w:pPr>
        <w:spacing w:line="360" w:lineRule="auto"/>
        <w:ind w:firstLine="420" w:firstLineChars="200"/>
        <w:rPr>
          <w:rFonts w:ascii="宋体" w:hAnsi="宋体"/>
          <w:szCs w:val="21"/>
        </w:rPr>
      </w:pPr>
      <w:r>
        <w:rPr>
          <w:rFonts w:hint="eastAsia" w:ascii="宋体" w:hAnsi="宋体"/>
          <w:szCs w:val="21"/>
        </w:rPr>
        <w:t>7）建立健全科学合理的文档管理制度，制订开发过程中产生的各类文档制作、管理规范，并予以贯彻落实；</w:t>
      </w:r>
    </w:p>
    <w:p w14:paraId="752AF069">
      <w:pPr>
        <w:spacing w:line="360" w:lineRule="auto"/>
        <w:ind w:firstLine="420" w:firstLineChars="200"/>
        <w:rPr>
          <w:rFonts w:ascii="宋体" w:hAnsi="宋体"/>
          <w:szCs w:val="21"/>
        </w:rPr>
      </w:pPr>
      <w:r>
        <w:rPr>
          <w:rFonts w:hint="eastAsia" w:ascii="宋体" w:hAnsi="宋体"/>
          <w:szCs w:val="21"/>
        </w:rPr>
        <w:t>8）与采购人一起制定评审机制，在工程实施全过程中随时关注隐患苗头，如发现将会导致工程失败的情况出现时，应及时启动评审机制，组织专家对工程实施情况进行评审，对评审不合格的，应向采购人提出终止合同意见；</w:t>
      </w:r>
    </w:p>
    <w:p w14:paraId="0B55EAED">
      <w:pPr>
        <w:spacing w:line="360" w:lineRule="auto"/>
        <w:ind w:firstLine="420" w:firstLineChars="200"/>
        <w:rPr>
          <w:rFonts w:ascii="宋体" w:hAnsi="宋体"/>
          <w:szCs w:val="21"/>
        </w:rPr>
      </w:pPr>
      <w:r>
        <w:rPr>
          <w:rFonts w:hint="eastAsia" w:ascii="宋体" w:hAnsi="宋体"/>
          <w:szCs w:val="21"/>
        </w:rPr>
        <w:t>9）其他需要日常监理的事项。</w:t>
      </w:r>
    </w:p>
    <w:p w14:paraId="198168DC">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3、验收过程中的监理</w:t>
      </w:r>
    </w:p>
    <w:p w14:paraId="14A09079">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（1）审核承建单位测试方案，对测试过程进行全程监控，确保交付质量；</w:t>
      </w:r>
    </w:p>
    <w:p w14:paraId="6ED32F8C">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（2）协助采购人审批承建单位的验收申请，并制订工程验收计划；</w:t>
      </w:r>
    </w:p>
    <w:p w14:paraId="36D3F38A">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（3）协助采购人进行工程初验、试运行和终验工作，并负责督促和检查承建单位的整改工作；</w:t>
      </w:r>
    </w:p>
    <w:p w14:paraId="7C32BB56">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（4）项目完工后根据相关合同督促承建单位将完整的原始实施技术资料移交给采购人，同时负责检查移交的文档，确保真实和完整；</w:t>
      </w:r>
    </w:p>
    <w:p w14:paraId="4149DA03">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（5）复核确认或否决承建单位编制的工程结算、决算；</w:t>
      </w:r>
    </w:p>
    <w:p w14:paraId="493D8406">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（6）工程验收通过后，与采购人、承建单位三方共同签署验收报告；</w:t>
      </w:r>
    </w:p>
    <w:p w14:paraId="57FEB956">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（7）项目系统的软件及文档的全部移交；设备、软件、开发工具、源代码、相关技术文档等的验收文档核实；</w:t>
      </w:r>
    </w:p>
    <w:p w14:paraId="62190C4E">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（8）出具监理总结报告；</w:t>
      </w:r>
    </w:p>
    <w:p w14:paraId="75F9F409">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（9）其他需要监理的事项。</w:t>
      </w:r>
    </w:p>
    <w:p w14:paraId="1113E619">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4、售后服务中的监理</w:t>
      </w:r>
    </w:p>
    <w:p w14:paraId="436F050E">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（1）审核承建单位的售后服务（定期维护）计划，并定期检查承建单位是否按计划进行售后服务（定期维护）；</w:t>
      </w:r>
    </w:p>
    <w:p w14:paraId="1521B7DD">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（2）当出现质量问题时，鉴定质量问题的责任；</w:t>
      </w:r>
    </w:p>
    <w:p w14:paraId="49976197">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（3）对质量问题的处理结果进行跟踪、评审，直至解决为止；</w:t>
      </w:r>
    </w:p>
    <w:p w14:paraId="4F87C28F">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（4）出具售后服务期的监理总结报告；</w:t>
      </w:r>
    </w:p>
    <w:p w14:paraId="263FC696">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（5）其他需要监理的事项。</w:t>
      </w:r>
    </w:p>
    <w:p w14:paraId="77B22BC6">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5、项目协调</w:t>
      </w:r>
    </w:p>
    <w:p w14:paraId="1974BE70">
      <w:pPr>
        <w:pStyle w:val="202"/>
        <w:spacing w:line="360" w:lineRule="auto"/>
        <w:ind w:firstLine="420" w:firstLineChars="200"/>
        <w:rPr>
          <w:rFonts w:ascii="宋体" w:hAnsi="宋体" w:eastAsia="宋体"/>
          <w:i w:val="0"/>
          <w:iCs w:val="0"/>
          <w:sz w:val="21"/>
          <w:szCs w:val="21"/>
        </w:rPr>
      </w:pPr>
      <w:r>
        <w:rPr>
          <w:rFonts w:hint="eastAsia" w:ascii="宋体" w:hAnsi="宋体" w:eastAsia="宋体"/>
          <w:i w:val="0"/>
          <w:iCs w:val="0"/>
          <w:sz w:val="21"/>
          <w:szCs w:val="21"/>
        </w:rPr>
        <w:t>监理单位应在建设单位的监督、指导下展开工作，项目期间监理方应负责协调投资单位、建设单位和施工单位的关系，定期召开联合会议，保证项目进度的顺利进行。</w:t>
      </w:r>
    </w:p>
    <w:p w14:paraId="2EBA828A">
      <w:pPr>
        <w:pStyle w:val="3"/>
        <w:rPr>
          <w:b/>
        </w:rPr>
      </w:pPr>
    </w:p>
    <w:p w14:paraId="442EB648">
      <w:pPr>
        <w:pStyle w:val="7"/>
        <w:spacing w:before="120" w:beforeLines="50" w:after="120" w:afterLines="50"/>
        <w:rPr>
          <w:szCs w:val="24"/>
        </w:rPr>
      </w:pPr>
      <w:r>
        <w:rPr>
          <w:rFonts w:hint="eastAsia"/>
          <w:szCs w:val="24"/>
        </w:rPr>
        <w:t>五、商务要求</w:t>
      </w:r>
    </w:p>
    <w:p w14:paraId="4F13D34E">
      <w:pPr>
        <w:spacing w:line="360" w:lineRule="auto"/>
        <w:ind w:firstLine="420" w:firstLineChars="200"/>
        <w:rPr>
          <w:rFonts w:ascii="宋体" w:hAnsi="宋体" w:cs="宋体"/>
          <w:szCs w:val="21"/>
        </w:rPr>
      </w:pPr>
      <w:r>
        <w:rPr>
          <w:rFonts w:hint="eastAsia" w:ascii="宋体" w:hAnsi="宋体" w:cs="宋体"/>
          <w:szCs w:val="21"/>
        </w:rPr>
        <w:t>一、项目服务期限</w:t>
      </w:r>
    </w:p>
    <w:p w14:paraId="469E276F">
      <w:pPr>
        <w:spacing w:line="360" w:lineRule="auto"/>
        <w:ind w:firstLine="420" w:firstLineChars="200"/>
        <w:rPr>
          <w:rFonts w:ascii="宋体" w:hAnsi="宋体" w:cs="宋体"/>
          <w:szCs w:val="21"/>
        </w:rPr>
      </w:pPr>
      <w:r>
        <w:rPr>
          <w:rFonts w:hint="eastAsia" w:ascii="宋体" w:hAnsi="宋体" w:cs="宋体"/>
          <w:szCs w:val="21"/>
          <w:highlight w:val="yellow"/>
        </w:rPr>
        <w:t>自合同签订之日起一年，该项目为长期服务项目，合同期满可以续签，但合同履行期限最长不得超过三十六个月。</w:t>
      </w:r>
    </w:p>
    <w:p w14:paraId="3C5BADD5">
      <w:pPr>
        <w:spacing w:line="360" w:lineRule="auto"/>
        <w:ind w:firstLine="420" w:firstLineChars="200"/>
        <w:rPr>
          <w:rFonts w:ascii="宋体" w:hAnsi="宋体" w:cs="宋体"/>
          <w:szCs w:val="21"/>
        </w:rPr>
      </w:pPr>
      <w:r>
        <w:rPr>
          <w:rFonts w:hint="eastAsia" w:ascii="宋体" w:hAnsi="宋体" w:cs="宋体"/>
          <w:szCs w:val="21"/>
        </w:rPr>
        <w:t>二、项目服务人员要求</w:t>
      </w:r>
    </w:p>
    <w:p w14:paraId="24289C6C">
      <w:pPr>
        <w:spacing w:line="360" w:lineRule="auto"/>
        <w:ind w:firstLine="420" w:firstLineChars="200"/>
        <w:rPr>
          <w:rFonts w:ascii="宋体" w:hAnsi="宋体" w:cs="宋体"/>
          <w:szCs w:val="21"/>
        </w:rPr>
      </w:pPr>
      <w:r>
        <w:rPr>
          <w:rFonts w:hint="eastAsia" w:ascii="宋体" w:hAnsi="宋体" w:cs="宋体"/>
          <w:szCs w:val="21"/>
        </w:rPr>
        <w:t>投标人要始终派出并维护一支高素质的技术人员团队，在项目的准备、开发、用户定制、安装、操作和测试阶段全心全意地致力于本监理项目</w:t>
      </w:r>
      <w:r>
        <w:rPr>
          <w:rFonts w:ascii="宋体" w:hAnsi="宋体" w:cs="宋体"/>
          <w:szCs w:val="21"/>
        </w:rPr>
        <w:t>，并指派</w:t>
      </w:r>
      <w:r>
        <w:rPr>
          <w:rFonts w:hint="eastAsia" w:ascii="宋体" w:hAnsi="宋体" w:cs="宋体"/>
          <w:szCs w:val="21"/>
        </w:rPr>
        <w:t>至少1名总监理工程师，2名监理工程师组成的团队</w:t>
      </w:r>
      <w:r>
        <w:rPr>
          <w:rFonts w:ascii="宋体" w:hAnsi="宋体" w:cs="宋体"/>
          <w:szCs w:val="21"/>
        </w:rPr>
        <w:t>开展监理工作，工作地点为甲方指定场所</w:t>
      </w:r>
      <w:r>
        <w:rPr>
          <w:rFonts w:hint="eastAsia" w:ascii="宋体" w:hAnsi="宋体" w:cs="宋体"/>
          <w:szCs w:val="21"/>
        </w:rPr>
        <w:t>。</w:t>
      </w:r>
    </w:p>
    <w:p w14:paraId="45059F1F">
      <w:pPr>
        <w:spacing w:line="360" w:lineRule="auto"/>
        <w:ind w:firstLine="420" w:firstLineChars="200"/>
        <w:rPr>
          <w:rFonts w:ascii="宋体" w:hAnsi="宋体" w:cs="宋体"/>
          <w:szCs w:val="21"/>
        </w:rPr>
      </w:pPr>
      <w:r>
        <w:rPr>
          <w:rFonts w:hint="eastAsia" w:ascii="宋体" w:hAnsi="宋体" w:cs="宋体"/>
          <w:szCs w:val="21"/>
        </w:rPr>
        <w:t>三、投标报价要求</w:t>
      </w:r>
    </w:p>
    <w:p w14:paraId="03B63178">
      <w:pPr>
        <w:spacing w:line="360" w:lineRule="auto"/>
        <w:ind w:firstLine="420" w:firstLineChars="200"/>
        <w:rPr>
          <w:rFonts w:ascii="宋体" w:hAnsi="宋体" w:cs="宋体"/>
          <w:szCs w:val="21"/>
        </w:rPr>
      </w:pPr>
      <w:r>
        <w:rPr>
          <w:rFonts w:hint="eastAsia" w:ascii="宋体" w:hAnsi="宋体" w:cs="宋体"/>
          <w:szCs w:val="21"/>
        </w:rPr>
        <w:t>1、投标人应提供详细分项报价清单；</w:t>
      </w:r>
    </w:p>
    <w:p w14:paraId="7F948DD3">
      <w:pPr>
        <w:spacing w:line="360" w:lineRule="auto"/>
        <w:ind w:firstLine="420" w:firstLineChars="200"/>
        <w:rPr>
          <w:rFonts w:ascii="宋体" w:hAnsi="宋体" w:cs="宋体"/>
          <w:szCs w:val="21"/>
        </w:rPr>
      </w:pPr>
      <w:r>
        <w:rPr>
          <w:rFonts w:hint="eastAsia" w:ascii="宋体" w:hAnsi="宋体" w:cs="宋体"/>
          <w:szCs w:val="21"/>
        </w:rPr>
        <w:t>2、投标报价应以人民币为结算单位；</w:t>
      </w:r>
    </w:p>
    <w:p w14:paraId="0111D191">
      <w:pPr>
        <w:spacing w:line="360" w:lineRule="auto"/>
        <w:ind w:firstLine="420" w:firstLineChars="200"/>
        <w:rPr>
          <w:rFonts w:ascii="宋体" w:hAnsi="宋体" w:cs="宋体"/>
          <w:szCs w:val="21"/>
        </w:rPr>
      </w:pPr>
      <w:r>
        <w:rPr>
          <w:rFonts w:hint="eastAsia" w:ascii="宋体" w:hAnsi="宋体" w:cs="宋体"/>
          <w:szCs w:val="21"/>
        </w:rPr>
        <w:t>3、投标人应在投标文件中填报“分项报价”表，写明分项单价和投标总价。</w:t>
      </w:r>
    </w:p>
    <w:p w14:paraId="52E6AF3D">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投标人的投标总价为完成工程项目监理及招标文件或合同条款所规定的工作内容的各项费用，应包括人工、设备、项目管理、场地踏勘、监理费、利润、税金、包干预备费、政策性文件规定及招标文件、合同包含的所有风险、责任等各项应有的费用；</w:t>
      </w:r>
    </w:p>
    <w:p w14:paraId="76DD86F5">
      <w:pPr>
        <w:spacing w:line="360" w:lineRule="auto"/>
        <w:ind w:firstLine="420" w:firstLineChars="200"/>
        <w:rPr>
          <w:rFonts w:ascii="宋体" w:hAnsi="宋体" w:cs="宋体"/>
          <w:szCs w:val="21"/>
        </w:rPr>
      </w:pPr>
      <w:r>
        <w:rPr>
          <w:rFonts w:hint="eastAsia" w:ascii="宋体" w:hAnsi="宋体" w:cs="宋体"/>
          <w:szCs w:val="21"/>
        </w:rPr>
        <w:t>5、投标人的投标报价，应是本项目招标范围和招标文件及合同条款上所列的各项内容中所述的全部，不得以任何理由予以重复；</w:t>
      </w:r>
    </w:p>
    <w:p w14:paraId="2B8F5001">
      <w:pPr>
        <w:spacing w:line="360" w:lineRule="auto"/>
        <w:ind w:firstLine="420" w:firstLineChars="200"/>
        <w:rPr>
          <w:rFonts w:ascii="宋体" w:hAnsi="宋体" w:cs="宋体"/>
          <w:szCs w:val="21"/>
        </w:rPr>
      </w:pPr>
      <w:r>
        <w:rPr>
          <w:rFonts w:hint="eastAsia" w:ascii="宋体" w:hAnsi="宋体" w:cs="宋体"/>
          <w:szCs w:val="21"/>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33FCF887">
      <w:pPr>
        <w:spacing w:line="360" w:lineRule="auto"/>
        <w:ind w:firstLine="420" w:firstLineChars="200"/>
        <w:rPr>
          <w:rFonts w:ascii="宋体" w:hAnsi="宋体" w:cs="宋体"/>
          <w:szCs w:val="21"/>
        </w:rPr>
      </w:pPr>
      <w:r>
        <w:rPr>
          <w:rFonts w:hint="eastAsia" w:ascii="宋体" w:hAnsi="宋体" w:cs="宋体"/>
          <w:szCs w:val="21"/>
        </w:rPr>
        <w:t>7、投标人投标报价总额一经中标后，即作为中标人与采购单位签订该项目合同的依据。</w:t>
      </w:r>
    </w:p>
    <w:p w14:paraId="2FA78EB6">
      <w:pPr>
        <w:spacing w:line="360" w:lineRule="auto"/>
        <w:ind w:firstLine="420" w:firstLineChars="200"/>
        <w:rPr>
          <w:rFonts w:ascii="宋体" w:hAnsi="宋体" w:cs="宋体"/>
          <w:szCs w:val="21"/>
        </w:rPr>
      </w:pPr>
      <w:r>
        <w:rPr>
          <w:rFonts w:hint="eastAsia" w:ascii="宋体" w:hAnsi="宋体" w:cs="宋体"/>
          <w:szCs w:val="21"/>
        </w:rPr>
        <w:t>四、系统验收要求</w:t>
      </w:r>
    </w:p>
    <w:p w14:paraId="14C43B26">
      <w:pPr>
        <w:spacing w:line="360" w:lineRule="auto"/>
        <w:ind w:firstLine="420" w:firstLineChars="200"/>
        <w:rPr>
          <w:rFonts w:ascii="宋体" w:hAnsi="宋体" w:cs="宋体"/>
          <w:szCs w:val="21"/>
        </w:rPr>
      </w:pPr>
      <w:r>
        <w:rPr>
          <w:rFonts w:hint="eastAsia" w:ascii="宋体" w:hAnsi="宋体" w:cs="宋体"/>
          <w:szCs w:val="21"/>
        </w:rPr>
        <w:t>1.验收材料</w:t>
      </w:r>
    </w:p>
    <w:p w14:paraId="471DDFAB">
      <w:pPr>
        <w:spacing w:line="360" w:lineRule="auto"/>
        <w:ind w:firstLine="420" w:firstLineChars="200"/>
        <w:rPr>
          <w:rFonts w:ascii="宋体" w:hAnsi="宋体" w:cs="宋体"/>
          <w:szCs w:val="21"/>
        </w:rPr>
      </w:pPr>
      <w:r>
        <w:rPr>
          <w:rFonts w:hint="eastAsia" w:ascii="宋体" w:hAnsi="宋体" w:cs="宋体"/>
          <w:szCs w:val="21"/>
        </w:rPr>
        <w:t>中标人已按照合同规定提供了全部技术资料，包括但不限于监理过程文档及监理总结报告。</w:t>
      </w:r>
    </w:p>
    <w:p w14:paraId="601A8C2B">
      <w:pPr>
        <w:spacing w:line="360" w:lineRule="auto"/>
        <w:ind w:firstLine="420" w:firstLineChars="200"/>
        <w:rPr>
          <w:rFonts w:ascii="宋体" w:hAnsi="宋体" w:cs="宋体"/>
          <w:szCs w:val="21"/>
        </w:rPr>
      </w:pPr>
      <w:r>
        <w:rPr>
          <w:rFonts w:hint="eastAsia" w:ascii="宋体" w:hAnsi="宋体" w:cs="宋体"/>
          <w:szCs w:val="21"/>
        </w:rPr>
        <w:t>2.验收标准</w:t>
      </w:r>
    </w:p>
    <w:p w14:paraId="758040C8">
      <w:pPr>
        <w:spacing w:line="360" w:lineRule="auto"/>
        <w:ind w:firstLine="420" w:firstLineChars="200"/>
        <w:rPr>
          <w:rFonts w:ascii="宋体" w:hAnsi="宋体" w:cs="宋体"/>
          <w:szCs w:val="21"/>
        </w:rPr>
      </w:pPr>
      <w:r>
        <w:rPr>
          <w:rFonts w:hint="eastAsia" w:ascii="宋体" w:hAnsi="宋体" w:cs="宋体"/>
          <w:szCs w:val="21"/>
        </w:rPr>
        <w:t>按照《深圳市政务信息化项目检测与验收管理办法》等项目验收相关规定，协助建设单位组织提交项目验收或者项目验收备案需提交材料，并配合完成项目验收及验收备案相关工作。</w:t>
      </w:r>
    </w:p>
    <w:p w14:paraId="54423FD3">
      <w:pPr>
        <w:spacing w:line="360" w:lineRule="auto"/>
        <w:ind w:firstLine="420" w:firstLineChars="200"/>
        <w:rPr>
          <w:rFonts w:ascii="宋体" w:hAnsi="宋体" w:cs="宋体"/>
          <w:szCs w:val="21"/>
        </w:rPr>
      </w:pPr>
      <w:r>
        <w:rPr>
          <w:rFonts w:hint="eastAsia" w:ascii="宋体" w:hAnsi="宋体" w:cs="宋体"/>
          <w:szCs w:val="21"/>
        </w:rPr>
        <w:t>3.验收方式</w:t>
      </w:r>
    </w:p>
    <w:p w14:paraId="4A1AAC84">
      <w:pPr>
        <w:spacing w:line="360" w:lineRule="auto"/>
        <w:ind w:firstLine="420" w:firstLineChars="200"/>
        <w:rPr>
          <w:rFonts w:ascii="宋体" w:hAnsi="宋体" w:cs="宋体"/>
          <w:szCs w:val="21"/>
        </w:rPr>
      </w:pPr>
      <w:r>
        <w:rPr>
          <w:rFonts w:hint="eastAsia" w:ascii="宋体" w:hAnsi="宋体" w:cs="宋体"/>
          <w:szCs w:val="21"/>
        </w:rPr>
        <w:t>工程验收通过后，与用户、承建单位三方共同签署验收报告。</w:t>
      </w:r>
    </w:p>
    <w:p w14:paraId="7C5919F8">
      <w:pPr>
        <w:spacing w:line="360" w:lineRule="auto"/>
        <w:ind w:firstLine="420" w:firstLineChars="200"/>
        <w:rPr>
          <w:rFonts w:ascii="宋体" w:hAnsi="宋体" w:cs="宋体"/>
          <w:szCs w:val="21"/>
        </w:rPr>
      </w:pPr>
      <w:r>
        <w:rPr>
          <w:rFonts w:ascii="宋体" w:hAnsi="宋体" w:cs="宋体"/>
          <w:szCs w:val="21"/>
        </w:rPr>
        <w:t>五、</w:t>
      </w:r>
      <w:r>
        <w:rPr>
          <w:rFonts w:hint="eastAsia" w:ascii="宋体" w:hAnsi="宋体" w:cs="宋体"/>
          <w:szCs w:val="21"/>
        </w:rPr>
        <w:t>付款期限和方式</w:t>
      </w:r>
    </w:p>
    <w:p w14:paraId="01462D05">
      <w:pPr>
        <w:spacing w:line="360" w:lineRule="auto"/>
        <w:ind w:firstLine="480"/>
        <w:rPr>
          <w:rFonts w:ascii="宋体" w:hAnsi="宋体" w:cs="宋体"/>
          <w:szCs w:val="21"/>
        </w:rPr>
      </w:pPr>
      <w:r>
        <w:rPr>
          <w:rFonts w:hint="eastAsia" w:ascii="宋体" w:hAnsi="宋体" w:cs="宋体"/>
          <w:szCs w:val="21"/>
        </w:rPr>
        <w:t>根据市财政付款流程的要求进行付款。付款比例为：</w:t>
      </w:r>
    </w:p>
    <w:p w14:paraId="7C39B7E9">
      <w:pPr>
        <w:pStyle w:val="79"/>
        <w:spacing w:line="360" w:lineRule="auto"/>
        <w:ind w:left="420" w:firstLine="0" w:firstLineChars="0"/>
        <w:rPr>
          <w:rFonts w:ascii="宋体" w:hAnsi="宋体" w:cs="宋体"/>
          <w:szCs w:val="21"/>
        </w:rPr>
      </w:pPr>
      <w:r>
        <w:rPr>
          <w:rFonts w:hint="eastAsia" w:ascii="宋体" w:hAnsi="宋体" w:cs="宋体"/>
          <w:szCs w:val="21"/>
        </w:rPr>
        <w:t>1、预付款：占合同总价的</w:t>
      </w:r>
      <w:r>
        <w:rPr>
          <w:rFonts w:ascii="宋体" w:hAnsi="宋体" w:cs="宋体"/>
          <w:szCs w:val="21"/>
        </w:rPr>
        <w:t>40%</w:t>
      </w:r>
      <w:r>
        <w:rPr>
          <w:rFonts w:hint="eastAsia" w:ascii="宋体" w:hAnsi="宋体" w:cs="宋体"/>
          <w:szCs w:val="21"/>
        </w:rPr>
        <w:t>，甲乙双方共同签订监理服务合同后，乙方提供付款申请及等额有效发票后，甲方</w:t>
      </w:r>
      <w:r>
        <w:rPr>
          <w:rFonts w:ascii="宋体" w:hAnsi="宋体"/>
          <w:szCs w:val="21"/>
        </w:rPr>
        <w:t>15</w:t>
      </w:r>
      <w:r>
        <w:rPr>
          <w:rFonts w:hint="eastAsia" w:ascii="宋体" w:hAnsi="宋体"/>
          <w:szCs w:val="21"/>
        </w:rPr>
        <w:t>日</w:t>
      </w:r>
      <w:r>
        <w:rPr>
          <w:rFonts w:hint="eastAsia" w:ascii="宋体" w:hAnsi="宋体" w:cs="宋体"/>
          <w:szCs w:val="21"/>
        </w:rPr>
        <w:t>内办理财政支付手续。</w:t>
      </w:r>
    </w:p>
    <w:p w14:paraId="4D514E18">
      <w:pPr>
        <w:pStyle w:val="79"/>
        <w:spacing w:line="360" w:lineRule="auto"/>
        <w:ind w:left="420" w:firstLine="0" w:firstLineChars="0"/>
        <w:rPr>
          <w:rFonts w:ascii="宋体" w:hAnsi="宋体" w:cs="宋体"/>
          <w:szCs w:val="21"/>
        </w:rPr>
      </w:pPr>
      <w:r>
        <w:rPr>
          <w:rFonts w:hint="eastAsia" w:ascii="宋体" w:hAnsi="宋体" w:cs="宋体"/>
          <w:szCs w:val="21"/>
        </w:rPr>
        <w:t>2、初验款：占合同总价的40%，“本工程项目”建设工作通过初步验收后10个工作日内，乙方提供付款申请及等额有效发票后，甲方15日办理财政支付手续。</w:t>
      </w:r>
    </w:p>
    <w:p w14:paraId="515F45FF">
      <w:pPr>
        <w:spacing w:line="360" w:lineRule="auto"/>
        <w:ind w:firstLine="480"/>
        <w:rPr>
          <w:rFonts w:ascii="宋体" w:hAnsi="宋体" w:cs="宋体"/>
          <w:szCs w:val="21"/>
        </w:rPr>
      </w:pPr>
      <w:r>
        <w:rPr>
          <w:rFonts w:hint="eastAsia" w:ascii="宋体" w:hAnsi="宋体" w:cs="宋体"/>
          <w:szCs w:val="21"/>
        </w:rPr>
        <w:t>3、验收款：占合同总价的20%，“本工程项目”建设工作通过竣工验收后10个工作日内，乙方提供付款申请及等额有效发票后，甲方</w:t>
      </w:r>
      <w:r>
        <w:rPr>
          <w:rFonts w:hint="eastAsia" w:ascii="宋体" w:hAnsi="宋体"/>
          <w:szCs w:val="21"/>
        </w:rPr>
        <w:t>15日</w:t>
      </w:r>
      <w:r>
        <w:rPr>
          <w:rFonts w:hint="eastAsia" w:ascii="宋体" w:hAnsi="宋体" w:cs="宋体"/>
          <w:szCs w:val="21"/>
        </w:rPr>
        <w:t xml:space="preserve">办理财政支付手续。 </w:t>
      </w:r>
      <w:bookmarkStart w:id="35" w:name="_Hlk72167863"/>
    </w:p>
    <w:bookmarkEnd w:id="35"/>
    <w:p w14:paraId="4F0D23B9"/>
    <w:p w14:paraId="4620531D">
      <w:pPr>
        <w:pStyle w:val="7"/>
        <w:spacing w:before="120" w:beforeLines="50" w:after="120" w:afterLines="50"/>
        <w:rPr>
          <w:szCs w:val="24"/>
        </w:rPr>
      </w:pPr>
      <w:r>
        <w:rPr>
          <w:rFonts w:hint="eastAsia"/>
          <w:szCs w:val="24"/>
        </w:rPr>
        <w:t>六、其他重要条款</w:t>
      </w:r>
    </w:p>
    <w:p w14:paraId="61215062">
      <w:pPr>
        <w:spacing w:line="360" w:lineRule="auto"/>
        <w:ind w:firstLine="420" w:firstLineChars="200"/>
        <w:rPr>
          <w:rFonts w:ascii="宋体" w:hAnsi="宋体"/>
          <w:bCs/>
          <w:szCs w:val="21"/>
        </w:rPr>
      </w:pPr>
      <w:bookmarkStart w:id="36" w:name="_Hlk72257111"/>
      <w:r>
        <w:rPr>
          <w:rFonts w:hint="eastAsia" w:ascii="宋体" w:hAnsi="宋体"/>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6159911">
      <w:pPr>
        <w:pStyle w:val="9"/>
        <w:spacing w:before="60" w:beforeLines="25" w:after="60" w:afterLines="25" w:line="360" w:lineRule="auto"/>
        <w:ind w:firstLine="392" w:firstLineChars="187"/>
        <w:rPr>
          <w:rFonts w:ascii="宋体" w:hAnsi="宋体"/>
          <w:szCs w:val="21"/>
        </w:rPr>
      </w:pPr>
      <w:r>
        <w:rPr>
          <w:rFonts w:ascii="宋体" w:hAnsi="宋体"/>
          <w:bCs/>
          <w:szCs w:val="21"/>
        </w:rPr>
        <w:t>2</w:t>
      </w:r>
      <w:r>
        <w:rPr>
          <w:rFonts w:hint="eastAsia" w:ascii="宋体" w:hAnsi="宋体"/>
          <w:bCs/>
          <w:szCs w:val="21"/>
        </w:rPr>
        <w:t>、投标人应充分了解项目的位置、情况、道路及任何其它足以影响投标报价的情况，任何因忽视或误解项目情况而导致的索赔或服务期限延长申请将不获批准。</w:t>
      </w:r>
    </w:p>
    <w:p w14:paraId="159DF65F">
      <w:pPr>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8016224">
      <w:pPr>
        <w:spacing w:line="360" w:lineRule="auto"/>
        <w:ind w:firstLine="420" w:firstLineChars="200"/>
        <w:rPr>
          <w:rFonts w:ascii="宋体" w:hAnsi="宋体"/>
          <w:bCs/>
          <w:szCs w:val="21"/>
        </w:rPr>
      </w:pPr>
      <w:r>
        <w:rPr>
          <w:rFonts w:ascii="宋体" w:hAnsi="宋体"/>
          <w:bCs/>
          <w:szCs w:val="21"/>
        </w:rPr>
        <w:t>4</w:t>
      </w:r>
      <w:r>
        <w:rPr>
          <w:rFonts w:hint="eastAsia" w:ascii="宋体" w:hAnsi="宋体"/>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81EF1CC">
      <w:pPr>
        <w:widowControl/>
        <w:spacing w:line="360" w:lineRule="auto"/>
        <w:ind w:firstLine="420" w:firstLineChars="200"/>
        <w:jc w:val="left"/>
        <w:rPr>
          <w:rFonts w:ascii="宋体" w:hAnsi="宋体"/>
          <w:b/>
          <w:bCs/>
          <w:sz w:val="24"/>
          <w:szCs w:val="20"/>
        </w:rPr>
      </w:pPr>
      <w:r>
        <w:rPr>
          <w:rFonts w:ascii="宋体" w:hAnsi="宋体"/>
          <w:bCs/>
          <w:szCs w:val="21"/>
        </w:rPr>
        <w:t>5</w:t>
      </w:r>
      <w:r>
        <w:rPr>
          <w:rFonts w:hint="eastAsia" w:ascii="宋体" w:hAnsi="宋体"/>
          <w:bCs/>
          <w:szCs w:val="21"/>
        </w:rPr>
        <w:t>、除政府采购合同继续履行将损害国家利益和社会公共利益外，双方当事人不得擅自变更、中止或者终止合同。</w:t>
      </w:r>
      <w:bookmarkEnd w:id="36"/>
      <w:r>
        <w:br w:type="page"/>
      </w:r>
    </w:p>
    <w:p w14:paraId="762ED61B">
      <w:pPr>
        <w:pStyle w:val="7"/>
        <w:rPr>
          <w:kern w:val="2"/>
        </w:rPr>
      </w:pPr>
      <w:r>
        <w:rPr>
          <w:rFonts w:hint="eastAsia"/>
          <w:kern w:val="2"/>
        </w:rPr>
        <w:t>第四章 投标文件组成要求及格式</w:t>
      </w:r>
    </w:p>
    <w:p w14:paraId="7DD8B015">
      <w:pPr>
        <w:rPr>
          <w:rStyle w:val="65"/>
          <w:sz w:val="24"/>
        </w:rPr>
      </w:pPr>
      <w:r>
        <w:rPr>
          <w:rStyle w:val="65"/>
          <w:rFonts w:hint="eastAsia"/>
          <w:sz w:val="24"/>
        </w:rPr>
        <w:t>特别提醒：</w:t>
      </w:r>
    </w:p>
    <w:p w14:paraId="7CE81394">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E442201">
      <w:pPr>
        <w:rPr>
          <w:rFonts w:ascii="仿宋_GB2312" w:eastAsia="仿宋_GB2312"/>
          <w:sz w:val="24"/>
        </w:rPr>
      </w:pPr>
      <w:r>
        <w:rPr>
          <w:rFonts w:hint="eastAsia" w:ascii="仿宋_GB2312" w:eastAsia="仿宋_GB2312"/>
          <w:sz w:val="24"/>
        </w:rPr>
        <w:t xml:space="preserve">    投标文件正文（信息公开部分）必须编制于“投标书目录”部分，投标文件附件（非信息公开部分）必须编制于“投标书附件”部分，如下图所示。</w:t>
      </w:r>
    </w:p>
    <w:p w14:paraId="46D96956">
      <w:pPr>
        <w:widowControl/>
        <w:jc w:val="left"/>
        <w:rPr>
          <w:rFonts w:ascii="宋体" w:hAnsi="宋体" w:cs="宋体"/>
          <w:kern w:val="0"/>
          <w:sz w:val="24"/>
        </w:rPr>
      </w:pPr>
      <w:r>
        <w:rPr>
          <w:rFonts w:ascii="仿宋_GB2312" w:eastAsia="仿宋_GB2312"/>
          <w:sz w:val="24"/>
        </w:rPr>
        <w:drawing>
          <wp:inline distT="0" distB="0" distL="0" distR="0">
            <wp:extent cx="5278755" cy="4126230"/>
            <wp:effectExtent l="0" t="0" r="0" b="0"/>
            <wp:docPr id="6"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用户界面, 应用程序&#10;&#10;描述已自动生成"/>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5278755" cy="4126230"/>
                    </a:xfrm>
                    <a:prstGeom prst="rect">
                      <a:avLst/>
                    </a:prstGeom>
                    <a:noFill/>
                    <a:ln>
                      <a:noFill/>
                    </a:ln>
                  </pic:spPr>
                </pic:pic>
              </a:graphicData>
            </a:graphic>
          </wp:inline>
        </w:drawing>
      </w:r>
    </w:p>
    <w:p w14:paraId="1DAAF484">
      <w:pPr>
        <w:rPr>
          <w:rFonts w:ascii="仿宋_GB2312" w:eastAsia="仿宋_GB2312"/>
          <w:sz w:val="24"/>
        </w:rPr>
      </w:pPr>
    </w:p>
    <w:p w14:paraId="4273317D">
      <w:pPr>
        <w:jc w:val="center"/>
        <w:rPr>
          <w:rFonts w:ascii="仿宋_GB2312" w:eastAsia="仿宋_GB2312"/>
          <w:sz w:val="24"/>
        </w:rPr>
      </w:pPr>
    </w:p>
    <w:p w14:paraId="583E5177">
      <w:pPr>
        <w:ind w:firstLine="480" w:firstLineChars="200"/>
        <w:rPr>
          <w:rFonts w:ascii="仿宋_GB2312" w:eastAsia="仿宋_GB2312"/>
          <w:sz w:val="24"/>
        </w:rPr>
      </w:pPr>
      <w:bookmarkStart w:id="37" w:name="_Hlk72257167"/>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rPr>
        <w:t>如投标人将必须放于投标文件正文（信息公开部分）的内容放入投标文件附件（非信息公开部分），将作投标无效处理。</w:t>
      </w:r>
    </w:p>
    <w:bookmarkEnd w:id="37"/>
    <w:p w14:paraId="69C81FE3">
      <w:pPr>
        <w:ind w:firstLine="480" w:firstLineChars="200"/>
        <w:rPr>
          <w:rFonts w:ascii="仿宋_GB2312" w:eastAsia="仿宋_GB2312"/>
          <w:sz w:val="24"/>
        </w:rPr>
      </w:pPr>
    </w:p>
    <w:p w14:paraId="3D7C499E">
      <w:pPr>
        <w:ind w:firstLine="482" w:firstLineChars="200"/>
        <w:rPr>
          <w:rFonts w:ascii="宋体" w:hAnsi="宋体"/>
          <w:b/>
          <w:sz w:val="24"/>
        </w:rPr>
      </w:pPr>
    </w:p>
    <w:p w14:paraId="6420F96E">
      <w:pPr>
        <w:widowControl/>
        <w:jc w:val="left"/>
        <w:rPr>
          <w:rFonts w:ascii="宋体" w:hAnsi="宋体"/>
          <w:sz w:val="24"/>
        </w:rPr>
      </w:pPr>
      <w:r>
        <w:rPr>
          <w:rFonts w:ascii="宋体" w:hAnsi="宋体"/>
          <w:sz w:val="24"/>
        </w:rPr>
        <w:br w:type="page"/>
      </w:r>
    </w:p>
    <w:p w14:paraId="600DD24B">
      <w:pPr>
        <w:rPr>
          <w:rFonts w:ascii="宋体" w:hAnsi="宋体"/>
          <w:sz w:val="24"/>
        </w:rPr>
      </w:pPr>
      <w:r>
        <w:rPr>
          <w:rFonts w:hint="eastAsia" w:ascii="宋体" w:hAnsi="宋体"/>
          <w:sz w:val="24"/>
        </w:rPr>
        <w:t>投标文件组成：</w:t>
      </w:r>
    </w:p>
    <w:p w14:paraId="0D495F37">
      <w:pPr>
        <w:ind w:firstLine="1200" w:firstLineChars="500"/>
        <w:outlineLvl w:val="0"/>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52D67DE5">
      <w:pPr>
        <w:ind w:left="718" w:leftChars="342" w:firstLine="699" w:firstLineChars="333"/>
        <w:rPr>
          <w:szCs w:val="21"/>
        </w:rPr>
      </w:pPr>
      <w:bookmarkStart w:id="38" w:name="_Hlk72257201"/>
      <w:r>
        <w:rPr>
          <w:rFonts w:hint="eastAsia"/>
          <w:szCs w:val="21"/>
        </w:rPr>
        <w:t>1）投标函</w:t>
      </w:r>
    </w:p>
    <w:p w14:paraId="09A8ADE2">
      <w:pPr>
        <w:ind w:left="718" w:leftChars="342" w:firstLine="699" w:firstLineChars="333"/>
        <w:rPr>
          <w:szCs w:val="21"/>
        </w:rPr>
      </w:pPr>
      <w:r>
        <w:rPr>
          <w:rFonts w:hint="eastAsia"/>
          <w:szCs w:val="21"/>
        </w:rPr>
        <w:t>（2）政府采购投标及履约承诺函</w:t>
      </w:r>
    </w:p>
    <w:p w14:paraId="27237BF6">
      <w:pPr>
        <w:ind w:left="718" w:leftChars="342" w:firstLine="699" w:firstLineChars="333"/>
        <w:rPr>
          <w:szCs w:val="21"/>
        </w:rPr>
      </w:pPr>
      <w:r>
        <w:rPr>
          <w:rFonts w:hint="eastAsia"/>
          <w:szCs w:val="21"/>
        </w:rPr>
        <w:t>（3）投标人情况及资格证明文件</w:t>
      </w:r>
    </w:p>
    <w:p w14:paraId="17576370">
      <w:pPr>
        <w:ind w:left="718" w:leftChars="342" w:firstLine="699" w:firstLineChars="333"/>
        <w:rPr>
          <w:szCs w:val="21"/>
        </w:rPr>
      </w:pPr>
      <w:r>
        <w:rPr>
          <w:rFonts w:hint="eastAsia"/>
          <w:szCs w:val="21"/>
        </w:rPr>
        <w:t>（4）项目详细报价</w:t>
      </w:r>
    </w:p>
    <w:p w14:paraId="0E8E75B7">
      <w:pPr>
        <w:ind w:left="718" w:leftChars="342" w:firstLine="699" w:firstLineChars="333"/>
        <w:rPr>
          <w:szCs w:val="21"/>
        </w:rPr>
      </w:pPr>
      <w:r>
        <w:rPr>
          <w:rFonts w:hint="eastAsia"/>
          <w:szCs w:val="21"/>
        </w:rPr>
        <w:t>（5）供应商认证情况（格式自定）</w:t>
      </w:r>
    </w:p>
    <w:p w14:paraId="0A469F89">
      <w:pPr>
        <w:ind w:left="718" w:leftChars="342" w:firstLine="699" w:firstLineChars="333"/>
        <w:rPr>
          <w:szCs w:val="21"/>
        </w:rPr>
      </w:pPr>
      <w:r>
        <w:rPr>
          <w:rFonts w:hint="eastAsia"/>
          <w:szCs w:val="21"/>
        </w:rPr>
        <w:t>（6）供应商同类项目业绩情况（格式自定）</w:t>
      </w:r>
    </w:p>
    <w:p w14:paraId="52630B22">
      <w:pPr>
        <w:ind w:left="718" w:leftChars="342" w:firstLine="699" w:firstLineChars="333"/>
        <w:rPr>
          <w:szCs w:val="21"/>
        </w:rPr>
      </w:pPr>
      <w:r>
        <w:rPr>
          <w:rFonts w:hint="eastAsia"/>
          <w:szCs w:val="21"/>
        </w:rPr>
        <w:t>（7）供应商获奖情况（格式自定）</w:t>
      </w:r>
    </w:p>
    <w:p w14:paraId="3CAEF251">
      <w:pPr>
        <w:ind w:left="718" w:leftChars="342" w:firstLine="699" w:firstLineChars="333"/>
        <w:rPr>
          <w:szCs w:val="21"/>
        </w:rPr>
      </w:pPr>
      <w:r>
        <w:rPr>
          <w:rFonts w:hint="eastAsia"/>
          <w:szCs w:val="21"/>
        </w:rPr>
        <w:t>（8）供应商自主知识产权产品（创新、设计）情况（格式自定）</w:t>
      </w:r>
    </w:p>
    <w:p w14:paraId="1E92D489">
      <w:pPr>
        <w:ind w:left="718" w:leftChars="342" w:firstLine="699" w:firstLineChars="333"/>
        <w:rPr>
          <w:szCs w:val="21"/>
        </w:rPr>
      </w:pPr>
      <w:r>
        <w:rPr>
          <w:rFonts w:hint="eastAsia"/>
          <w:szCs w:val="21"/>
        </w:rPr>
        <w:t>（9）服务响应时间</w:t>
      </w:r>
    </w:p>
    <w:p w14:paraId="01F04DB6">
      <w:pPr>
        <w:ind w:left="718" w:leftChars="342" w:firstLine="1417" w:firstLineChars="675"/>
        <w:rPr>
          <w:szCs w:val="21"/>
        </w:rPr>
      </w:pPr>
    </w:p>
    <w:bookmarkEnd w:id="38"/>
    <w:p w14:paraId="7AE1EC98">
      <w:pPr>
        <w:ind w:firstLine="1200" w:firstLineChars="500"/>
        <w:outlineLvl w:val="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483E8D3D">
      <w:pPr>
        <w:ind w:firstLine="1417" w:firstLineChars="675"/>
        <w:rPr>
          <w:rFonts w:ascii="宋体" w:hAnsi="宋体"/>
          <w:szCs w:val="21"/>
        </w:rPr>
      </w:pPr>
      <w:r>
        <w:rPr>
          <w:rFonts w:hint="eastAsia" w:ascii="宋体" w:hAnsi="宋体"/>
          <w:szCs w:val="21"/>
        </w:rPr>
        <w:t>（1）法定代表人（负责人）证明书</w:t>
      </w:r>
    </w:p>
    <w:p w14:paraId="22BD3E0B">
      <w:pPr>
        <w:ind w:firstLine="1417" w:firstLineChars="675"/>
        <w:rPr>
          <w:rFonts w:ascii="宋体" w:hAnsi="宋体"/>
          <w:szCs w:val="21"/>
        </w:rPr>
      </w:pPr>
      <w:r>
        <w:rPr>
          <w:rFonts w:hint="eastAsia" w:ascii="宋体" w:hAnsi="宋体"/>
          <w:szCs w:val="21"/>
        </w:rPr>
        <w:t>（2）投标文件签署授权委托书</w:t>
      </w:r>
    </w:p>
    <w:p w14:paraId="51020084">
      <w:pPr>
        <w:ind w:firstLine="1417" w:firstLineChars="675"/>
        <w:rPr>
          <w:rFonts w:ascii="宋体" w:hAnsi="宋体"/>
          <w:szCs w:val="21"/>
        </w:rPr>
      </w:pPr>
      <w:r>
        <w:rPr>
          <w:rFonts w:hint="eastAsia" w:ascii="宋体" w:hAnsi="宋体"/>
          <w:szCs w:val="21"/>
        </w:rPr>
        <w:t>（3）实质性条款响应情况表</w:t>
      </w:r>
    </w:p>
    <w:p w14:paraId="54DA9D98">
      <w:pPr>
        <w:ind w:firstLine="1417" w:firstLineChars="675"/>
        <w:rPr>
          <w:rFonts w:ascii="宋体" w:hAnsi="宋体"/>
          <w:szCs w:val="21"/>
        </w:rPr>
      </w:pPr>
      <w:r>
        <w:rPr>
          <w:rFonts w:hint="eastAsia" w:ascii="宋体" w:hAnsi="宋体"/>
          <w:szCs w:val="21"/>
        </w:rPr>
        <w:t>（4）实施方案</w:t>
      </w:r>
    </w:p>
    <w:p w14:paraId="61DCC1A9">
      <w:pPr>
        <w:ind w:firstLine="1417" w:firstLineChars="675"/>
        <w:rPr>
          <w:rFonts w:ascii="宋体" w:hAnsi="宋体"/>
          <w:szCs w:val="21"/>
        </w:rPr>
      </w:pPr>
      <w:r>
        <w:rPr>
          <w:rFonts w:hint="eastAsia" w:ascii="宋体" w:hAnsi="宋体"/>
          <w:szCs w:val="21"/>
        </w:rPr>
        <w:t>（5）项目重点难点分析、应对措施及相关的合理化建议</w:t>
      </w:r>
    </w:p>
    <w:p w14:paraId="6CFE4A62">
      <w:pPr>
        <w:ind w:firstLine="1417" w:firstLineChars="675"/>
        <w:rPr>
          <w:rFonts w:ascii="宋体" w:hAnsi="宋体"/>
          <w:szCs w:val="21"/>
        </w:rPr>
      </w:pPr>
      <w:r>
        <w:rPr>
          <w:rFonts w:hint="eastAsia" w:ascii="宋体" w:hAnsi="宋体"/>
          <w:szCs w:val="21"/>
        </w:rPr>
        <w:t>（6）质量保障措施及方案</w:t>
      </w:r>
    </w:p>
    <w:p w14:paraId="72787135">
      <w:pPr>
        <w:ind w:firstLine="1417" w:firstLineChars="675"/>
        <w:rPr>
          <w:rFonts w:ascii="宋体" w:hAnsi="宋体"/>
          <w:szCs w:val="21"/>
        </w:rPr>
      </w:pPr>
      <w:r>
        <w:rPr>
          <w:rFonts w:hint="eastAsia" w:ascii="宋体" w:hAnsi="宋体"/>
          <w:szCs w:val="21"/>
        </w:rPr>
        <w:t>（7）项目完成（服务期满）后的服务承诺</w:t>
      </w:r>
    </w:p>
    <w:p w14:paraId="119BF5C5">
      <w:pPr>
        <w:ind w:firstLine="1417" w:firstLineChars="675"/>
        <w:rPr>
          <w:rFonts w:ascii="宋体" w:hAnsi="宋体"/>
          <w:szCs w:val="21"/>
        </w:rPr>
      </w:pPr>
      <w:r>
        <w:rPr>
          <w:rFonts w:hint="eastAsia" w:ascii="宋体" w:hAnsi="宋体"/>
          <w:szCs w:val="21"/>
        </w:rPr>
        <w:t>（8）违约承诺</w:t>
      </w:r>
    </w:p>
    <w:p w14:paraId="27302F41">
      <w:pPr>
        <w:ind w:firstLine="1417" w:firstLineChars="675"/>
        <w:rPr>
          <w:rFonts w:ascii="宋体" w:hAnsi="宋体"/>
          <w:szCs w:val="21"/>
        </w:rPr>
      </w:pPr>
      <w:r>
        <w:rPr>
          <w:rFonts w:hint="eastAsia" w:ascii="宋体" w:hAnsi="宋体"/>
          <w:szCs w:val="21"/>
        </w:rPr>
        <w:t>（9）拟安排的项目负责人情况（仅限一人）</w:t>
      </w:r>
    </w:p>
    <w:p w14:paraId="7E919C4A">
      <w:pPr>
        <w:ind w:firstLine="1417" w:firstLineChars="675"/>
        <w:rPr>
          <w:rFonts w:ascii="宋体" w:hAnsi="宋体"/>
          <w:szCs w:val="21"/>
        </w:rPr>
      </w:pPr>
      <w:r>
        <w:rPr>
          <w:rFonts w:hint="eastAsia" w:ascii="宋体" w:hAnsi="宋体"/>
          <w:szCs w:val="21"/>
        </w:rPr>
        <w:t>（10）拟安排的项目主要团队成员（主要技术人员）情况（项目负责人除外）</w:t>
      </w:r>
    </w:p>
    <w:p w14:paraId="3325AE42">
      <w:pPr>
        <w:ind w:firstLine="1417" w:firstLineChars="675"/>
        <w:rPr>
          <w:rFonts w:ascii="宋体" w:hAnsi="宋体"/>
          <w:szCs w:val="21"/>
        </w:rPr>
      </w:pPr>
      <w:r>
        <w:rPr>
          <w:rFonts w:hint="eastAsia" w:ascii="宋体" w:hAnsi="宋体"/>
          <w:szCs w:val="21"/>
        </w:rPr>
        <w:t>（11）投标人认为需要加以说明的其他内容</w:t>
      </w:r>
    </w:p>
    <w:p w14:paraId="479AD8B1">
      <w:pPr>
        <w:rPr>
          <w:rFonts w:ascii="仿宋_GB2312" w:eastAsia="仿宋_GB2312"/>
          <w:sz w:val="24"/>
        </w:rPr>
      </w:pPr>
    </w:p>
    <w:p w14:paraId="1A77D96B">
      <w:pPr>
        <w:ind w:firstLine="426" w:firstLineChars="202"/>
        <w:rPr>
          <w:rFonts w:ascii="宋体" w:hAnsi="宋体"/>
          <w:b/>
          <w:szCs w:val="21"/>
        </w:rPr>
      </w:pPr>
      <w:r>
        <w:rPr>
          <w:rFonts w:hint="eastAsia" w:ascii="宋体" w:hAnsi="宋体"/>
          <w:b/>
          <w:szCs w:val="21"/>
        </w:rPr>
        <w:t>备注：</w:t>
      </w:r>
    </w:p>
    <w:p w14:paraId="02DC8C8E">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6208DD47">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091DE7C2">
      <w:pPr>
        <w:jc w:val="left"/>
        <w:rPr>
          <w:rFonts w:ascii="宋体" w:hAnsi="宋体"/>
          <w:b/>
          <w:color w:val="FF0000"/>
          <w:sz w:val="36"/>
          <w:szCs w:val="36"/>
        </w:rPr>
      </w:pPr>
      <w:r>
        <w:rPr>
          <w:rFonts w:hint="eastAsia" w:ascii="宋体" w:hAnsi="宋体"/>
          <w:b/>
          <w:color w:val="FF0000"/>
          <w:sz w:val="36"/>
          <w:szCs w:val="36"/>
        </w:rPr>
        <w:br w:type="page"/>
      </w:r>
    </w:p>
    <w:p w14:paraId="5B50A45D">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3FBE680A">
      <w:pPr>
        <w:pStyle w:val="5"/>
        <w:jc w:val="center"/>
        <w:rPr>
          <w:rFonts w:ascii="黑体" w:eastAsia="黑体"/>
          <w:b w:val="0"/>
          <w:kern w:val="0"/>
          <w:sz w:val="24"/>
        </w:rPr>
      </w:pPr>
      <w:r>
        <w:rPr>
          <w:rFonts w:hint="eastAsia" w:ascii="黑体" w:eastAsia="黑体"/>
          <w:b w:val="0"/>
          <w:kern w:val="0"/>
          <w:sz w:val="24"/>
        </w:rPr>
        <w:t>一、投标函</w:t>
      </w:r>
    </w:p>
    <w:p w14:paraId="06AA22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4806AE4D">
      <w:pPr>
        <w:ind w:firstLine="420" w:firstLineChars="200"/>
        <w:rPr>
          <w:rFonts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43599BE9">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5FBF0E9D">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3FA07620">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9E08258">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4F51FD9">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9"/>
    </w:p>
    <w:p w14:paraId="4AD36BF2">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2BE111E2">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477E550">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36A5229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782C4C9F">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56846D31">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5DCD57">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769B4297">
      <w:pPr>
        <w:rPr>
          <w:rFonts w:ascii="黑体" w:hAnsi="宋体" w:eastAsia="黑体"/>
        </w:rPr>
      </w:pPr>
    </w:p>
    <w:p w14:paraId="3D569FB4">
      <w:pPr>
        <w:rPr>
          <w:rFonts w:ascii="黑体" w:hAnsi="宋体" w:eastAsia="黑体"/>
        </w:rPr>
      </w:pPr>
    </w:p>
    <w:p w14:paraId="3F39982E">
      <w:pPr>
        <w:pStyle w:val="5"/>
        <w:jc w:val="center"/>
        <w:rPr>
          <w:rFonts w:ascii="黑体" w:eastAsia="黑体"/>
          <w:b w:val="0"/>
          <w:kern w:val="0"/>
          <w:sz w:val="24"/>
        </w:rPr>
      </w:pPr>
      <w:r>
        <w:rPr>
          <w:rFonts w:hint="eastAsia" w:ascii="黑体" w:eastAsia="黑体"/>
          <w:b w:val="0"/>
          <w:kern w:val="0"/>
          <w:sz w:val="24"/>
        </w:rPr>
        <w:t>二、政府采购投标及履约承诺函</w:t>
      </w:r>
    </w:p>
    <w:p w14:paraId="1F8FE3BF">
      <w:pPr>
        <w:rPr>
          <w:rFonts w:ascii="宋体" w:hAnsi="宋体"/>
          <w:sz w:val="24"/>
        </w:rPr>
      </w:pPr>
    </w:p>
    <w:p w14:paraId="6E20D15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7C0C6805">
      <w:pPr>
        <w:ind w:right="-815" w:firstLine="420" w:firstLineChars="200"/>
        <w:rPr>
          <w:rFonts w:ascii="宋体" w:hAnsi="宋体"/>
          <w:szCs w:val="21"/>
        </w:rPr>
      </w:pPr>
      <w:r>
        <w:rPr>
          <w:rFonts w:hint="eastAsia" w:ascii="宋体" w:hAnsi="宋体"/>
          <w:szCs w:val="21"/>
        </w:rPr>
        <w:t>我单位承诺：</w:t>
      </w:r>
    </w:p>
    <w:p w14:paraId="02FF919D">
      <w:pPr>
        <w:ind w:firstLine="420" w:firstLineChars="200"/>
        <w:rPr>
          <w:rFonts w:ascii="宋体" w:hAnsi="宋体"/>
          <w:szCs w:val="21"/>
        </w:rPr>
      </w:pPr>
      <w:r>
        <w:rPr>
          <w:rFonts w:hint="eastAsia" w:ascii="宋体" w:hAnsi="宋体"/>
          <w:szCs w:val="21"/>
        </w:rPr>
        <w:t>1.我单位参与本项目所投标（响应）的货物、工程或服务，不存在侵犯知识产权的情况；已知悉并同意中标（成交）结果信息公示（公开）的内容。</w:t>
      </w:r>
    </w:p>
    <w:p w14:paraId="2181E903">
      <w:pPr>
        <w:ind w:firstLine="420" w:firstLineChars="200"/>
        <w:rPr>
          <w:rFonts w:ascii="宋体" w:hAnsi="宋体"/>
          <w:szCs w:val="21"/>
        </w:rPr>
      </w:pPr>
      <w:r>
        <w:rPr>
          <w:rFonts w:hint="eastAsia" w:ascii="宋体" w:hAnsi="宋体"/>
          <w:szCs w:val="21"/>
        </w:rPr>
        <w:t>2.我单位参与该项目投标，符合招标文件关于联合体及进口产品的相关资格要求。</w:t>
      </w:r>
    </w:p>
    <w:p w14:paraId="0FD4DBAE">
      <w:pPr>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FC668B">
      <w:pPr>
        <w:ind w:firstLine="420" w:firstLineChars="200"/>
        <w:rPr>
          <w:rFonts w:ascii="宋体" w:hAnsi="宋体"/>
          <w:szCs w:val="21"/>
        </w:rPr>
      </w:pPr>
      <w:r>
        <w:rPr>
          <w:rFonts w:hint="eastAsia" w:ascii="宋体" w:hAnsi="宋体"/>
          <w:szCs w:val="21"/>
        </w:rPr>
        <w:t>4.我单位具备《中华人民共和国政府采购法》第二十二条的条件。</w:t>
      </w:r>
    </w:p>
    <w:p w14:paraId="34F6D583">
      <w:pPr>
        <w:ind w:firstLine="42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未被列入失信被执行人、重大税收违法案件当事人名单（重大税收违法失信主体）、政府采购严重违法失信行为记录名单</w:t>
      </w:r>
    </w:p>
    <w:p w14:paraId="7C69D588">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331C589">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773C774">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FB766D7">
      <w:pPr>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9F10B57">
      <w:pPr>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0F4CDC27">
      <w:pPr>
        <w:ind w:firstLine="42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2A68BF4">
      <w:pPr>
        <w:ind w:firstLine="420" w:firstLineChars="200"/>
        <w:rPr>
          <w:rFonts w:ascii="宋体" w:hAnsi="宋体"/>
        </w:rPr>
      </w:pPr>
      <w:r>
        <w:rPr>
          <w:rFonts w:ascii="宋体" w:hAnsi="宋体"/>
        </w:rPr>
        <w:t>11.</w:t>
      </w:r>
      <w:r>
        <w:rPr>
          <w:rFonts w:hint="eastAsia" w:ascii="宋体" w:hAnsi="宋体"/>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14:paraId="1A53C392">
      <w:pPr>
        <w:ind w:firstLine="420" w:firstLineChars="200"/>
        <w:rPr>
          <w:rFonts w:ascii="宋体" w:hAnsi="宋体"/>
        </w:rPr>
      </w:pPr>
      <w:r>
        <w:rPr>
          <w:rFonts w:hint="eastAsia" w:ascii="宋体" w:hAnsi="宋体"/>
        </w:rPr>
        <w:t>1</w:t>
      </w:r>
      <w:r>
        <w:rPr>
          <w:rFonts w:ascii="宋体" w:hAnsi="宋体"/>
        </w:rPr>
        <w:t>2.</w:t>
      </w:r>
      <w:r>
        <w:rPr>
          <w:rFonts w:hint="eastAsia" w:ascii="宋体" w:hAnsi="宋体"/>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1A8266CC">
      <w:pPr>
        <w:numPr>
          <w:ilvl w:val="255"/>
          <w:numId w:val="0"/>
        </w:numPr>
        <w:ind w:firstLine="420" w:firstLineChars="200"/>
        <w:rPr>
          <w:rFonts w:ascii="宋体" w:hAnsi="宋体"/>
        </w:rPr>
      </w:pPr>
      <w:r>
        <w:rPr>
          <w:rFonts w:hint="eastAsia" w:ascii="宋体" w:hAnsi="宋体"/>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7AE60C6">
      <w:pPr>
        <w:ind w:firstLine="422" w:firstLineChars="200"/>
        <w:rPr>
          <w:rFonts w:ascii="宋体" w:hAnsi="宋体"/>
        </w:rPr>
      </w:pPr>
      <w:r>
        <w:rPr>
          <w:rFonts w:hint="eastAsia" w:ascii="宋体" w:hAnsi="宋体"/>
          <w:b/>
          <w:bCs/>
        </w:rPr>
        <w:t>14.我单位清楚，如存在违反投标承诺行为情节严重的，将根据《深圳市财政局关于印发&lt;深圳市财政局政府采购供应商信用信息管理办法&gt;的通知》，依法被列入失信信息。</w:t>
      </w:r>
    </w:p>
    <w:p w14:paraId="17C35C68">
      <w:pPr>
        <w:pStyle w:val="2"/>
      </w:pPr>
    </w:p>
    <w:p w14:paraId="3CBCB868">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2EFB3138">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759BF719">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7B637E67">
      <w:pPr>
        <w:ind w:firstLine="6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32F52D3B"/>
    <w:p w14:paraId="02D4F4FF"/>
    <w:p w14:paraId="3EC795D5">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09CBD2E4">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B663C62">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p>
    <w:p w14:paraId="4C276759">
      <w:pPr>
        <w:ind w:firstLine="480" w:firstLineChars="200"/>
        <w:outlineLvl w:val="3"/>
        <w:rPr>
          <w:rFonts w:ascii="黑体" w:hAnsi="宋体" w:eastAsia="黑体"/>
          <w:bCs/>
          <w:kern w:val="0"/>
          <w:sz w:val="24"/>
          <w:szCs w:val="32"/>
        </w:rPr>
      </w:pPr>
    </w:p>
    <w:p w14:paraId="1EB4A2F7">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12DCAB3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36A0E30D">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5533388C">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p>
    <w:p w14:paraId="290D2FF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满足多项优惠政策的投标人，不同时享受多项价格扣除政策。</w:t>
      </w:r>
    </w:p>
    <w:p w14:paraId="79F71B0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17D3FF9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（1）声明是中小企业须填写《中小企业声明函》(服务)的以下内容：</w:t>
      </w:r>
    </w:p>
    <w:p w14:paraId="3B01BC18">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4C99B5F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14:paraId="3FE5B47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具体名称（以招标文件第一册第三章用户需求书“服务需求明细”的“服务需求名称”一栏为准）；如果涉及多个服务需求（标的）由同一企业承接，“标的名称”下划线处可以如实填写多个服务需求（标的）；</w:t>
      </w:r>
    </w:p>
    <w:p w14:paraId="6A4A2CB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第四处，在“采购文件中明确的所属行业”下划线处填写采购标的对应的中小企业划分标准所属行业（所属行业可在招标文件第一册第二章“对通用条款的补充内容及其他关键信息”章节查看）；</w:t>
      </w:r>
    </w:p>
    <w:p w14:paraId="3AA2A51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0CA3AB0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（2）声明是残疾人福利性单位须填写《残疾人福利性单位声明函》（服务类）的相关内容（填写位置的字体已加粗），具体参照上述针对《中小企业声明函》的填写要求进行填写。</w:t>
      </w:r>
    </w:p>
    <w:p w14:paraId="7DE4552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（3）声明是监狱企业须填写《监狱企业声明函》的相关内容（填写位置的字体已加粗），具体参照上述针对《中小企业声明函》的填写要求进行填写。</w:t>
      </w:r>
    </w:p>
    <w:p w14:paraId="3BA38273">
      <w:pPr>
        <w:ind w:firstLine="420" w:firstLineChars="200"/>
      </w:pPr>
      <w:r>
        <w:rPr>
          <w:rFonts w:hint="eastAsia" w:ascii="黑体" w:hAnsi="宋体" w:eastAsia="黑体"/>
          <w:bCs/>
          <w:color w:val="FF0000"/>
          <w:kern w:val="0"/>
          <w:szCs w:val="21"/>
        </w:rPr>
        <w:t>5、声明函的有效性最终由评审委员会判定；如评审委员会判定声明函无效，相关供应商不享受</w:t>
      </w:r>
      <w:r>
        <w:rPr>
          <w:rFonts w:hint="eastAsia" w:ascii="黑体" w:hAnsi="黑体" w:eastAsia="黑体"/>
          <w:color w:val="FF0000"/>
          <w:szCs w:val="21"/>
        </w:rPr>
        <w:t>价格扣除</w:t>
      </w:r>
      <w:r>
        <w:rPr>
          <w:rFonts w:hint="eastAsia" w:ascii="黑体" w:hAnsi="宋体" w:eastAsia="黑体"/>
          <w:bCs/>
          <w:color w:val="FF0000"/>
          <w:kern w:val="0"/>
          <w:szCs w:val="21"/>
        </w:rPr>
        <w:t>（但不作投标无效处理）。</w:t>
      </w:r>
    </w:p>
    <w:p w14:paraId="0AD04222">
      <w:pPr>
        <w:ind w:firstLine="420" w:firstLineChars="200"/>
      </w:pPr>
    </w:p>
    <w:p w14:paraId="7285C959">
      <w:pPr>
        <w:jc w:val="center"/>
        <w:outlineLvl w:val="3"/>
        <w:rPr>
          <w:b/>
          <w:sz w:val="24"/>
        </w:rPr>
      </w:pPr>
      <w:r>
        <w:rPr>
          <w:rFonts w:hint="eastAsia"/>
          <w:b/>
          <w:sz w:val="24"/>
        </w:rPr>
        <w:t>1、</w:t>
      </w:r>
      <w:r>
        <w:rPr>
          <w:b/>
          <w:sz w:val="24"/>
        </w:rPr>
        <w:t>中小企业声明函（</w:t>
      </w:r>
      <w:r>
        <w:rPr>
          <w:rFonts w:hint="eastAsia"/>
          <w:b/>
          <w:sz w:val="24"/>
        </w:rPr>
        <w:t>服务</w:t>
      </w:r>
      <w:r>
        <w:rPr>
          <w:b/>
          <w:sz w:val="24"/>
        </w:rPr>
        <w:t xml:space="preserve">） </w:t>
      </w:r>
    </w:p>
    <w:p w14:paraId="118A419D">
      <w:pPr>
        <w:ind w:firstLine="420" w:firstLineChars="200"/>
        <w:outlineLvl w:val="3"/>
        <w:rPr>
          <w:rFonts w:ascii="宋体" w:hAnsi="宋体"/>
          <w:szCs w:val="21"/>
        </w:rPr>
      </w:pPr>
      <w:r>
        <w:rPr>
          <w:rFonts w:ascii="宋体" w:hAnsi="宋体"/>
          <w:szCs w:val="21"/>
        </w:rPr>
        <w:t>本</w:t>
      </w:r>
      <w:r>
        <w:rPr>
          <w:rFonts w:hint="eastAsia" w:ascii="宋体" w:hAnsi="宋体"/>
          <w:szCs w:val="21"/>
        </w:rPr>
        <w:t>公司（联合体）</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46号）的规定，本</w:t>
      </w:r>
      <w:r>
        <w:rPr>
          <w:rFonts w:hint="eastAsia" w:ascii="宋体" w:hAnsi="宋体"/>
          <w:szCs w:val="21"/>
        </w:rPr>
        <w:t>公司（联合体）</w:t>
      </w:r>
      <w:r>
        <w:rPr>
          <w:rFonts w:ascii="宋体" w:hAnsi="宋体"/>
          <w:szCs w:val="21"/>
        </w:rPr>
        <w:t>参加</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w:t>
      </w:r>
      <w:r>
        <w:rPr>
          <w:rFonts w:hint="eastAsia" w:ascii="宋体" w:hAnsi="宋体"/>
          <w:szCs w:val="21"/>
        </w:rPr>
        <w:t>（含联合体中的中小企业、签订分包意向协议的中小企业）</w:t>
      </w:r>
      <w:r>
        <w:rPr>
          <w:rFonts w:ascii="宋体" w:hAnsi="宋体"/>
          <w:szCs w:val="21"/>
        </w:rPr>
        <w:t>的具体情况如下：</w:t>
      </w:r>
    </w:p>
    <w:p w14:paraId="0003D544">
      <w:pPr>
        <w:ind w:firstLine="420" w:firstLineChars="200"/>
        <w:outlineLvl w:val="3"/>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rPr>
        <w:t>采购文件中明确的所属行业</w:t>
      </w:r>
      <w:r>
        <w:rPr>
          <w:rFonts w:ascii="宋体" w:hAnsi="宋体"/>
          <w:b/>
          <w:bCs/>
          <w:szCs w:val="21"/>
          <w:u w:val="single"/>
        </w:rPr>
        <w:t xml:space="preserve">）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hint="eastAsia" w:ascii="宋体" w:hAnsi="宋体"/>
          <w:b/>
          <w:bCs/>
          <w:szCs w:val="21"/>
          <w:u w:val="single"/>
        </w:rPr>
        <w:t xml:space="preserve"> </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2E195225">
      <w:pPr>
        <w:ind w:firstLine="420" w:firstLineChars="200"/>
        <w:outlineLvl w:val="3"/>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rPr>
        <w:t>采购文件中明确的所属行业</w:t>
      </w:r>
      <w:r>
        <w:rPr>
          <w:rFonts w:ascii="宋体" w:hAnsi="宋体"/>
          <w:b/>
          <w:bCs/>
          <w:szCs w:val="21"/>
          <w:u w:val="single"/>
        </w:rPr>
        <w:t xml:space="preserve">）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hint="eastAsia" w:ascii="宋体" w:hAnsi="宋体"/>
          <w:b/>
          <w:bCs/>
          <w:szCs w:val="21"/>
          <w:u w:val="single"/>
        </w:rPr>
        <w:t xml:space="preserve"> </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1C711103">
      <w:pPr>
        <w:ind w:firstLine="420" w:firstLineChars="200"/>
        <w:outlineLvl w:val="3"/>
        <w:rPr>
          <w:rFonts w:ascii="宋体" w:hAnsi="宋体"/>
          <w:szCs w:val="21"/>
        </w:rPr>
      </w:pPr>
      <w:r>
        <w:rPr>
          <w:rFonts w:ascii="宋体" w:hAnsi="宋体"/>
          <w:szCs w:val="21"/>
        </w:rPr>
        <w:t xml:space="preserve">…… </w:t>
      </w:r>
    </w:p>
    <w:p w14:paraId="38A670E7">
      <w:pPr>
        <w:ind w:firstLine="420" w:firstLineChars="200"/>
        <w:outlineLvl w:val="3"/>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644610B7">
      <w:pPr>
        <w:ind w:firstLine="420" w:firstLineChars="200"/>
        <w:outlineLvl w:val="3"/>
      </w:pPr>
      <w:r>
        <w:rPr>
          <w:rFonts w:hint="eastAsia"/>
        </w:rPr>
        <w:t>本企业对上述声明内容的真实性负责。如有虚假，将依法承担相应责任。</w:t>
      </w:r>
    </w:p>
    <w:p w14:paraId="6EFC26E0">
      <w:pPr>
        <w:ind w:firstLine="420" w:firstLineChars="200"/>
        <w:jc w:val="right"/>
      </w:pPr>
    </w:p>
    <w:p w14:paraId="5A6C5CE1">
      <w:pPr>
        <w:wordWrap w:val="0"/>
        <w:ind w:firstLine="420" w:firstLineChars="200"/>
        <w:jc w:val="right"/>
      </w:pPr>
      <w:r>
        <w:rPr>
          <w:rFonts w:hint="eastAsia"/>
        </w:rPr>
        <w:t xml:space="preserve">企业名称：                </w:t>
      </w:r>
    </w:p>
    <w:p w14:paraId="0A34072C">
      <w:pPr>
        <w:wordWrap w:val="0"/>
        <w:ind w:firstLine="420" w:firstLineChars="200"/>
        <w:jc w:val="right"/>
      </w:pPr>
      <w:r>
        <w:rPr>
          <w:rFonts w:hint="eastAsia"/>
        </w:rPr>
        <w:t xml:space="preserve">日 期：                </w:t>
      </w:r>
    </w:p>
    <w:p w14:paraId="0903D7E3">
      <w:pPr>
        <w:ind w:firstLine="420" w:firstLineChars="200"/>
      </w:pPr>
    </w:p>
    <w:p w14:paraId="737DDC14">
      <w:pPr>
        <w:jc w:val="center"/>
        <w:outlineLvl w:val="3"/>
        <w:rPr>
          <w:b/>
          <w:sz w:val="24"/>
        </w:rPr>
      </w:pPr>
      <w:r>
        <w:rPr>
          <w:rFonts w:hint="eastAsia"/>
          <w:b/>
          <w:sz w:val="24"/>
        </w:rPr>
        <w:t>2、残疾人福利性单位声明函（服务类）</w:t>
      </w:r>
    </w:p>
    <w:p w14:paraId="3E70E972">
      <w:pPr>
        <w:rPr>
          <w:b/>
          <w:bCs/>
        </w:rPr>
      </w:pPr>
    </w:p>
    <w:p w14:paraId="0CB88FC3">
      <w:pPr>
        <w:ind w:firstLine="420" w:firstLineChars="200"/>
        <w:rPr>
          <w:rFonts w:ascii="宋体" w:hAnsi="宋体"/>
          <w:szCs w:val="21"/>
        </w:rPr>
      </w:pPr>
      <w:r>
        <w:rPr>
          <w:rFonts w:ascii="宋体" w:hAnsi="宋体"/>
          <w:szCs w:val="21"/>
        </w:rPr>
        <w:t>本</w:t>
      </w:r>
      <w:r>
        <w:rPr>
          <w:rFonts w:hint="eastAsia" w:ascii="宋体" w:hAnsi="宋体"/>
          <w:szCs w:val="21"/>
        </w:rPr>
        <w:t>单位郑重声明，根据《财政部民政部中国残疾人联合会关于促进残疾人就业政府采购政策的通知》（财库〔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号）的规定，本单位为符合条件的残疾人福利性单位，且本单位</w:t>
      </w:r>
      <w:r>
        <w:rPr>
          <w:rFonts w:ascii="宋体" w:hAnsi="宋体"/>
          <w:szCs w:val="21"/>
        </w:rPr>
        <w:t>参加</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hint="eastAsia" w:ascii="宋体" w:hAnsi="宋体"/>
          <w:szCs w:val="21"/>
          <w:u w:val="single"/>
        </w:rPr>
        <w:t>单位</w:t>
      </w:r>
      <w:r>
        <w:rPr>
          <w:rFonts w:ascii="宋体" w:hAnsi="宋体"/>
          <w:szCs w:val="21"/>
        </w:rPr>
        <w:t>的</w:t>
      </w:r>
      <w:r>
        <w:rPr>
          <w:rFonts w:ascii="宋体" w:hAnsi="宋体"/>
          <w:b/>
          <w:bCs/>
          <w:szCs w:val="21"/>
          <w:u w:val="single"/>
        </w:rPr>
        <w:t>（项目名称）</w:t>
      </w:r>
      <w:r>
        <w:rPr>
          <w:rFonts w:hint="eastAsia" w:ascii="宋体" w:hAnsi="宋体"/>
          <w:szCs w:val="21"/>
          <w:u w:val="single"/>
        </w:rPr>
        <w:t>项目</w:t>
      </w:r>
      <w:r>
        <w:rPr>
          <w:rFonts w:ascii="宋体" w:hAnsi="宋体"/>
          <w:szCs w:val="21"/>
        </w:rPr>
        <w:t>采购活动</w:t>
      </w:r>
      <w:r>
        <w:rPr>
          <w:rFonts w:hint="eastAsia" w:ascii="宋体" w:hAnsi="宋体"/>
          <w:szCs w:val="21"/>
        </w:rPr>
        <w:t>提供本单位服务。</w:t>
      </w:r>
    </w:p>
    <w:p w14:paraId="1F6FDB0C">
      <w:pPr>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1331F79">
      <w:pPr>
        <w:ind w:firstLine="420" w:firstLineChars="200"/>
        <w:rPr>
          <w:rFonts w:ascii="宋体" w:hAnsi="宋体"/>
          <w:szCs w:val="21"/>
        </w:rPr>
      </w:pPr>
    </w:p>
    <w:p w14:paraId="414B1CB4">
      <w:pPr>
        <w:wordWrap w:val="0"/>
        <w:ind w:firstLine="420" w:firstLineChars="200"/>
        <w:jc w:val="right"/>
        <w:rPr>
          <w:rFonts w:ascii="宋体" w:hAnsi="宋体"/>
          <w:szCs w:val="21"/>
        </w:rPr>
      </w:pPr>
      <w:r>
        <w:rPr>
          <w:rFonts w:hint="eastAsia" w:ascii="宋体" w:hAnsi="宋体"/>
          <w:szCs w:val="21"/>
        </w:rPr>
        <w:t xml:space="preserve">企业名称：            </w:t>
      </w:r>
    </w:p>
    <w:p w14:paraId="7999049F">
      <w:pPr>
        <w:wordWrap w:val="0"/>
        <w:ind w:firstLine="420" w:firstLineChars="200"/>
        <w:jc w:val="right"/>
        <w:rPr>
          <w:rFonts w:ascii="宋体" w:hAnsi="宋体"/>
          <w:szCs w:val="21"/>
        </w:rPr>
      </w:pPr>
      <w:r>
        <w:rPr>
          <w:rFonts w:hint="eastAsia" w:ascii="宋体" w:hAnsi="宋体"/>
          <w:szCs w:val="21"/>
        </w:rPr>
        <w:t xml:space="preserve">日  期：            </w:t>
      </w:r>
    </w:p>
    <w:p w14:paraId="7E5342CA">
      <w:pPr>
        <w:ind w:firstLine="420" w:firstLineChars="200"/>
        <w:rPr>
          <w:rFonts w:ascii="宋体" w:hAnsi="宋体"/>
          <w:szCs w:val="21"/>
        </w:rPr>
      </w:pPr>
    </w:p>
    <w:p w14:paraId="5B364979">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AD9E2B">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单位名称</w:t>
      </w:r>
      <w:r>
        <w:rPr>
          <w:rFonts w:ascii="宋体" w:hAnsi="宋体"/>
          <w:b/>
          <w:bCs/>
          <w:szCs w:val="21"/>
          <w:u w:val="single"/>
        </w:rPr>
        <w:t>）</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B99B116">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122B6E30">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272EEF12">
      <w:pPr>
        <w:ind w:firstLine="420" w:firstLineChars="200"/>
        <w:outlineLvl w:val="3"/>
        <w:rPr>
          <w:rFonts w:ascii="宋体" w:hAnsi="宋体"/>
          <w:szCs w:val="21"/>
        </w:rPr>
      </w:pPr>
      <w:r>
        <w:rPr>
          <w:rFonts w:ascii="宋体" w:hAnsi="宋体"/>
          <w:szCs w:val="21"/>
        </w:rPr>
        <w:t xml:space="preserve">…… </w:t>
      </w:r>
    </w:p>
    <w:p w14:paraId="4E9651E4">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7D07530">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14:paraId="132C98B8">
      <w:pPr>
        <w:ind w:firstLine="420" w:firstLineChars="200"/>
        <w:rPr>
          <w:rFonts w:ascii="宋体" w:hAnsi="宋体"/>
          <w:szCs w:val="21"/>
        </w:rPr>
      </w:pPr>
    </w:p>
    <w:p w14:paraId="30EB7C13">
      <w:pPr>
        <w:wordWrap w:val="0"/>
        <w:ind w:firstLine="420" w:firstLineChars="200"/>
        <w:jc w:val="right"/>
        <w:rPr>
          <w:rFonts w:ascii="宋体" w:hAnsi="宋体"/>
          <w:szCs w:val="21"/>
        </w:rPr>
      </w:pPr>
      <w:r>
        <w:rPr>
          <w:rFonts w:hint="eastAsia" w:ascii="宋体" w:hAnsi="宋体"/>
          <w:szCs w:val="21"/>
        </w:rPr>
        <w:t xml:space="preserve">企业名称：            </w:t>
      </w:r>
    </w:p>
    <w:p w14:paraId="5503A557">
      <w:pPr>
        <w:wordWrap w:val="0"/>
        <w:ind w:firstLine="420" w:firstLineChars="200"/>
        <w:jc w:val="right"/>
        <w:rPr>
          <w:rFonts w:ascii="宋体" w:hAnsi="宋体"/>
          <w:szCs w:val="21"/>
        </w:rPr>
      </w:pPr>
      <w:r>
        <w:rPr>
          <w:rFonts w:hint="eastAsia" w:ascii="宋体" w:hAnsi="宋体"/>
          <w:szCs w:val="21"/>
        </w:rPr>
        <w:t xml:space="preserve">日  期：            </w:t>
      </w:r>
    </w:p>
    <w:p w14:paraId="07EADC8A">
      <w:pPr>
        <w:ind w:left="723" w:hanging="723" w:hangingChars="300"/>
        <w:rPr>
          <w:b/>
          <w:sz w:val="24"/>
        </w:rPr>
      </w:pPr>
    </w:p>
    <w:p w14:paraId="581B5D1E">
      <w:pPr>
        <w:pStyle w:val="5"/>
        <w:jc w:val="center"/>
        <w:rPr>
          <w:rFonts w:ascii="黑体" w:eastAsia="黑体"/>
          <w:b w:val="0"/>
          <w:sz w:val="24"/>
          <w:szCs w:val="24"/>
        </w:rPr>
      </w:pPr>
      <w:r>
        <w:rPr>
          <w:rFonts w:hint="eastAsia" w:ascii="黑体" w:eastAsia="黑体"/>
          <w:b w:val="0"/>
          <w:sz w:val="24"/>
          <w:szCs w:val="24"/>
        </w:rPr>
        <w:t>四、项目详细报价</w:t>
      </w:r>
    </w:p>
    <w:p w14:paraId="2CD03093">
      <w:pPr>
        <w:ind w:firstLine="482" w:firstLineChars="200"/>
        <w:rPr>
          <w:rFonts w:hAnsi="宋体"/>
          <w:b/>
          <w:bCs/>
          <w:sz w:val="24"/>
        </w:rPr>
      </w:pPr>
    </w:p>
    <w:p w14:paraId="49E447BA">
      <w:pPr>
        <w:pStyle w:val="3"/>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1D5FBC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55A0799E">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08669471">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6259780F">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14:paraId="1F8613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7CCD8248">
            <w:pPr>
              <w:widowControl/>
              <w:adjustRightInd w:val="0"/>
              <w:snapToGrid w:val="0"/>
              <w:spacing w:line="300" w:lineRule="auto"/>
              <w:jc w:val="center"/>
              <w:rPr>
                <w:rFonts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730C03AE">
            <w:pPr>
              <w:widowControl/>
              <w:adjustRightInd w:val="0"/>
              <w:snapToGrid w:val="0"/>
              <w:spacing w:line="300" w:lineRule="auto"/>
              <w:jc w:val="left"/>
              <w:rPr>
                <w:rFonts w:ascii="宋体" w:hAnsi="宋体"/>
                <w:snapToGrid w:val="0"/>
                <w:kern w:val="0"/>
                <w:sz w:val="24"/>
                <w:szCs w:val="21"/>
              </w:rPr>
            </w:pPr>
            <w:r>
              <w:rPr>
                <w:rFonts w:hint="eastAsia" w:ascii="宋体" w:hAnsi="宋体"/>
                <w:snapToGrid w:val="0"/>
                <w:kern w:val="0"/>
                <w:sz w:val="24"/>
                <w:szCs w:val="21"/>
              </w:rPr>
              <w:t>大写：</w:t>
            </w:r>
          </w:p>
          <w:p w14:paraId="2EF63069">
            <w:pPr>
              <w:widowControl/>
              <w:adjustRightInd w:val="0"/>
              <w:snapToGrid w:val="0"/>
              <w:spacing w:line="300" w:lineRule="auto"/>
              <w:jc w:val="left"/>
            </w:pPr>
            <w:r>
              <w:rPr>
                <w:rFonts w:hint="eastAsia" w:ascii="宋体" w:hAnsi="宋体"/>
                <w:snapToGrid w:val="0"/>
                <w:kern w:val="0"/>
                <w:sz w:val="24"/>
                <w:szCs w:val="21"/>
              </w:rPr>
              <w:t>小写：</w:t>
            </w:r>
          </w:p>
        </w:tc>
        <w:tc>
          <w:tcPr>
            <w:tcW w:w="2034" w:type="dxa"/>
            <w:tcBorders>
              <w:top w:val="single" w:color="auto" w:sz="4" w:space="0"/>
            </w:tcBorders>
            <w:vAlign w:val="center"/>
          </w:tcPr>
          <w:p w14:paraId="35ABEBE9">
            <w:pPr>
              <w:widowControl/>
              <w:adjustRightInd w:val="0"/>
              <w:snapToGrid w:val="0"/>
              <w:spacing w:line="300" w:lineRule="auto"/>
              <w:jc w:val="center"/>
              <w:rPr>
                <w:rFonts w:ascii="宋体" w:hAnsi="宋体"/>
                <w:snapToGrid w:val="0"/>
                <w:kern w:val="0"/>
                <w:sz w:val="24"/>
                <w:szCs w:val="21"/>
              </w:rPr>
            </w:pPr>
          </w:p>
        </w:tc>
      </w:tr>
    </w:tbl>
    <w:p w14:paraId="759C59C8">
      <w:pPr>
        <w:ind w:left="632" w:hanging="632" w:hangingChars="300"/>
        <w:rPr>
          <w:b/>
          <w:color w:val="0000FF"/>
          <w:szCs w:val="21"/>
        </w:rPr>
      </w:pPr>
      <w:r>
        <w:rPr>
          <w:rFonts w:hint="eastAsia"/>
          <w:b/>
          <w:color w:val="0000FF"/>
          <w:szCs w:val="21"/>
        </w:rPr>
        <w:t>注：</w:t>
      </w:r>
    </w:p>
    <w:p w14:paraId="0A2D32F7">
      <w:pPr>
        <w:widowControl/>
        <w:snapToGrid w:val="0"/>
        <w:ind w:firstLine="420" w:firstLineChars="200"/>
        <w:jc w:val="left"/>
        <w:rPr>
          <w:rFonts w:ascii="宋体" w:hAnsi="宋体"/>
          <w:color w:val="0000FF"/>
          <w:kern w:val="0"/>
          <w:szCs w:val="21"/>
        </w:rPr>
      </w:pPr>
      <w:r>
        <w:rPr>
          <w:rFonts w:hint="eastAsia" w:ascii="宋体" w:hAnsi="宋体"/>
          <w:color w:val="0000FF"/>
          <w:kern w:val="0"/>
          <w:szCs w:val="21"/>
        </w:rPr>
        <w:t>1、投标人的投标报价不得超过预算金额，否则将导致投标被否决。</w:t>
      </w:r>
    </w:p>
    <w:p w14:paraId="0308D107">
      <w:pPr>
        <w:ind w:firstLine="482" w:firstLineChars="200"/>
        <w:rPr>
          <w:rFonts w:hAnsi="宋体"/>
          <w:b/>
          <w:bCs/>
          <w:sz w:val="24"/>
        </w:rPr>
      </w:pPr>
    </w:p>
    <w:p w14:paraId="04479BDD">
      <w:pPr>
        <w:ind w:firstLine="482" w:firstLineChars="200"/>
        <w:rPr>
          <w:rFonts w:hAnsi="宋体"/>
          <w:b/>
          <w:bCs/>
          <w:sz w:val="24"/>
        </w:rPr>
      </w:pPr>
    </w:p>
    <w:p w14:paraId="4A33281B">
      <w:pPr>
        <w:tabs>
          <w:tab w:val="left" w:pos="720"/>
        </w:tabs>
        <w:jc w:val="center"/>
        <w:rPr>
          <w:b/>
          <w:sz w:val="24"/>
        </w:rPr>
      </w:pPr>
      <w:r>
        <w:rPr>
          <w:rFonts w:hint="eastAsia"/>
          <w:b/>
          <w:sz w:val="24"/>
        </w:rPr>
        <w:t>（二）</w:t>
      </w:r>
      <w:bookmarkStart w:id="41" w:name="_Hlk72073235"/>
      <w:r>
        <w:rPr>
          <w:rFonts w:hint="eastAsia"/>
          <w:b/>
          <w:sz w:val="24"/>
        </w:rPr>
        <w:t>投标人认为需要涉及的其他内容报价清单</w:t>
      </w:r>
      <w:bookmarkEnd w:id="41"/>
    </w:p>
    <w:p w14:paraId="279674D5">
      <w:pPr>
        <w:rPr>
          <w:b/>
          <w:bCs/>
        </w:rPr>
      </w:pPr>
    </w:p>
    <w:p w14:paraId="520CE28C"/>
    <w:p w14:paraId="535C0686">
      <w:pPr>
        <w:widowControl/>
        <w:numPr>
          <w:ilvl w:val="0"/>
          <w:numId w:val="7"/>
        </w:numPr>
        <w:tabs>
          <w:tab w:val="left" w:pos="720"/>
        </w:tabs>
        <w:spacing w:line="360" w:lineRule="auto"/>
        <w:jc w:val="left"/>
        <w:rPr>
          <w:rFonts w:ascii="黑体" w:hAnsi="宋体" w:eastAsia="黑体"/>
          <w:bCs/>
          <w:sz w:val="24"/>
        </w:rPr>
      </w:pPr>
      <w:r>
        <w:rPr>
          <w:rFonts w:hint="eastAsia" w:ascii="黑体" w:hAnsi="宋体" w:eastAsia="黑体"/>
          <w:bCs/>
          <w:sz w:val="24"/>
        </w:rPr>
        <w:t>供应商认证情况（格式自定）</w:t>
      </w:r>
    </w:p>
    <w:p w14:paraId="0C733194">
      <w:pPr>
        <w:pStyle w:val="2"/>
        <w:rPr>
          <w:b w:val="0"/>
          <w:bCs w:val="0"/>
        </w:rPr>
      </w:pPr>
      <w:r>
        <w:rPr>
          <w:rFonts w:hint="eastAsia"/>
          <w:b w:val="0"/>
          <w:bCs w:val="0"/>
        </w:rPr>
        <w:t>（特别提示：投标人须按本招标文件评标信息中“供应商认证情况”这一评审因素要求，提供证明资料）</w:t>
      </w:r>
    </w:p>
    <w:p w14:paraId="3A41A7A6">
      <w:pPr>
        <w:widowControl/>
        <w:numPr>
          <w:ilvl w:val="0"/>
          <w:numId w:val="7"/>
        </w:numPr>
        <w:tabs>
          <w:tab w:val="left" w:pos="720"/>
        </w:tabs>
        <w:spacing w:line="360" w:lineRule="auto"/>
        <w:jc w:val="left"/>
        <w:rPr>
          <w:rFonts w:ascii="黑体" w:hAnsi="宋体" w:eastAsia="黑体"/>
          <w:sz w:val="24"/>
          <w:szCs w:val="20"/>
        </w:rPr>
      </w:pPr>
      <w:r>
        <w:rPr>
          <w:rFonts w:hint="eastAsia" w:ascii="黑体" w:hAnsi="宋体" w:eastAsia="黑体"/>
          <w:bCs/>
          <w:sz w:val="24"/>
        </w:rPr>
        <w:t>供应商同类项目业绩情况</w:t>
      </w:r>
      <w:r>
        <w:rPr>
          <w:rFonts w:hint="eastAsia" w:ascii="黑体" w:hAnsi="宋体" w:eastAsia="黑体"/>
          <w:sz w:val="24"/>
          <w:szCs w:val="20"/>
        </w:rPr>
        <w:t>（格式自定）</w:t>
      </w:r>
    </w:p>
    <w:p w14:paraId="03C95D94">
      <w:pPr>
        <w:pStyle w:val="2"/>
        <w:rPr>
          <w:b w:val="0"/>
          <w:bCs w:val="0"/>
        </w:rPr>
      </w:pPr>
      <w:r>
        <w:rPr>
          <w:rFonts w:hint="eastAsia"/>
          <w:b w:val="0"/>
          <w:bCs w:val="0"/>
        </w:rPr>
        <w:t>（特别提示：投标人须按本招标文件评标信息中“供应商同类项目业绩情况”这一评审因素要求，提供证明资料）</w:t>
      </w:r>
    </w:p>
    <w:p w14:paraId="5F17BB2C">
      <w:pPr>
        <w:widowControl/>
        <w:numPr>
          <w:ilvl w:val="0"/>
          <w:numId w:val="7"/>
        </w:numPr>
        <w:tabs>
          <w:tab w:val="left" w:pos="720"/>
        </w:tabs>
        <w:spacing w:line="360" w:lineRule="auto"/>
        <w:jc w:val="left"/>
        <w:rPr>
          <w:rFonts w:ascii="黑体" w:hAnsi="宋体" w:eastAsia="黑体"/>
          <w:sz w:val="24"/>
          <w:szCs w:val="20"/>
        </w:rPr>
      </w:pPr>
      <w:r>
        <w:rPr>
          <w:rFonts w:hint="eastAsia" w:ascii="黑体" w:hAnsi="宋体" w:eastAsia="黑体"/>
          <w:bCs/>
          <w:sz w:val="24"/>
        </w:rPr>
        <w:t>供应商获奖情况</w:t>
      </w:r>
      <w:r>
        <w:rPr>
          <w:rFonts w:hint="eastAsia" w:ascii="黑体" w:hAnsi="宋体" w:eastAsia="黑体"/>
          <w:sz w:val="24"/>
          <w:szCs w:val="20"/>
        </w:rPr>
        <w:t>（格式自定）</w:t>
      </w:r>
    </w:p>
    <w:p w14:paraId="2C7480F8">
      <w:pPr>
        <w:pStyle w:val="2"/>
        <w:rPr>
          <w:b w:val="0"/>
          <w:bCs w:val="0"/>
        </w:rPr>
      </w:pPr>
      <w:r>
        <w:rPr>
          <w:rFonts w:hint="eastAsia"/>
          <w:b w:val="0"/>
          <w:bCs w:val="0"/>
        </w:rPr>
        <w:t>（特别提示：投标人须按本招标文件评标信息中“供应商获奖情况”这一评审因素要求，提供证明资料）</w:t>
      </w:r>
    </w:p>
    <w:p w14:paraId="0C8478D9">
      <w:pPr>
        <w:widowControl/>
        <w:numPr>
          <w:ilvl w:val="0"/>
          <w:numId w:val="7"/>
        </w:numPr>
        <w:tabs>
          <w:tab w:val="left" w:pos="720"/>
        </w:tabs>
        <w:spacing w:line="360" w:lineRule="auto"/>
        <w:jc w:val="left"/>
        <w:rPr>
          <w:rFonts w:ascii="黑体" w:hAnsi="宋体" w:eastAsia="黑体"/>
          <w:sz w:val="24"/>
          <w:szCs w:val="20"/>
        </w:rPr>
      </w:pPr>
      <w:r>
        <w:rPr>
          <w:rFonts w:hint="eastAsia" w:ascii="黑体" w:hAnsi="宋体" w:eastAsia="黑体"/>
          <w:bCs/>
          <w:sz w:val="24"/>
        </w:rPr>
        <w:t>供应商自主知识产权产品（创新、设计）情况</w:t>
      </w:r>
      <w:r>
        <w:rPr>
          <w:rFonts w:hint="eastAsia" w:ascii="黑体" w:hAnsi="宋体" w:eastAsia="黑体"/>
          <w:sz w:val="24"/>
          <w:szCs w:val="20"/>
        </w:rPr>
        <w:t>（格式自定）</w:t>
      </w:r>
    </w:p>
    <w:p w14:paraId="511CCCA3">
      <w:pPr>
        <w:pStyle w:val="2"/>
        <w:rPr>
          <w:b w:val="0"/>
          <w:bCs w:val="0"/>
        </w:rPr>
      </w:pPr>
      <w:r>
        <w:rPr>
          <w:rFonts w:hint="eastAsia"/>
          <w:b w:val="0"/>
          <w:bCs w:val="0"/>
        </w:rPr>
        <w:t>（特别提示：投标人须按本招标文件评标信息中“供应商自主知识产权产品（创新、设计）情况”这一评审因素要求，提供证明资料）</w:t>
      </w:r>
    </w:p>
    <w:p w14:paraId="58E35EB5">
      <w:pPr>
        <w:widowControl/>
        <w:numPr>
          <w:ilvl w:val="0"/>
          <w:numId w:val="7"/>
        </w:numPr>
        <w:tabs>
          <w:tab w:val="left" w:pos="720"/>
        </w:tabs>
        <w:spacing w:line="360" w:lineRule="auto"/>
        <w:jc w:val="left"/>
        <w:rPr>
          <w:rFonts w:ascii="黑体" w:hAnsi="宋体" w:eastAsia="黑体"/>
          <w:bCs/>
          <w:sz w:val="24"/>
        </w:rPr>
      </w:pPr>
      <w:r>
        <w:rPr>
          <w:rFonts w:hint="eastAsia" w:ascii="黑体" w:hAnsi="宋体" w:eastAsia="黑体"/>
          <w:bCs/>
          <w:sz w:val="24"/>
        </w:rPr>
        <w:t>服务响应时间</w:t>
      </w:r>
    </w:p>
    <w:p w14:paraId="56158BA7">
      <w:pPr>
        <w:spacing w:line="360" w:lineRule="auto"/>
        <w:rPr>
          <w:sz w:val="24"/>
        </w:rPr>
      </w:pPr>
    </w:p>
    <w:p w14:paraId="139B7204">
      <w:pPr>
        <w:spacing w:line="360" w:lineRule="auto"/>
        <w:rPr>
          <w:sz w:val="24"/>
        </w:rPr>
      </w:pPr>
      <w:r>
        <w:rPr>
          <w:rFonts w:hint="eastAsia"/>
          <w:sz w:val="24"/>
        </w:rPr>
        <w:t>（特别提示：投标人须按本招标文件评标信息中“服务响应时间”这一评审因素要求，提供证明资料）</w:t>
      </w:r>
    </w:p>
    <w:p w14:paraId="4D71CFF4"/>
    <w:p w14:paraId="2243AEF1">
      <w:pPr>
        <w:rPr>
          <w:b/>
          <w:color w:val="FF0000"/>
          <w:sz w:val="24"/>
        </w:rPr>
      </w:pPr>
      <w:r>
        <w:rPr>
          <w:rFonts w:hint="eastAsia"/>
          <w:b/>
          <w:color w:val="FF0000"/>
          <w:sz w:val="24"/>
        </w:rPr>
        <w:t>（信息公开部分的内容到此为止！以下为信息不公开部分。）</w:t>
      </w:r>
    </w:p>
    <w:p w14:paraId="199B0B3A">
      <w:pPr>
        <w:rPr>
          <w:b/>
          <w:sz w:val="32"/>
          <w:szCs w:val="32"/>
        </w:rPr>
      </w:pPr>
      <w:r>
        <w:rPr>
          <w:b/>
          <w:sz w:val="32"/>
          <w:szCs w:val="32"/>
        </w:rPr>
        <w:br w:type="page"/>
      </w:r>
    </w:p>
    <w:p w14:paraId="6C0A61F8">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655D663F">
      <w:pPr>
        <w:pStyle w:val="5"/>
        <w:jc w:val="center"/>
        <w:rPr>
          <w:rFonts w:ascii="黑体" w:eastAsia="黑体"/>
          <w:b w:val="0"/>
          <w:sz w:val="24"/>
        </w:rPr>
      </w:pPr>
      <w:r>
        <w:rPr>
          <w:rFonts w:hint="eastAsia" w:ascii="黑体" w:eastAsia="黑体"/>
          <w:b w:val="0"/>
          <w:sz w:val="24"/>
        </w:rPr>
        <w:t>一、</w:t>
      </w:r>
      <w:bookmarkStart w:id="42" w:name="_Hlk72092499"/>
      <w:r>
        <w:rPr>
          <w:rFonts w:hint="eastAsia" w:ascii="黑体" w:eastAsia="黑体"/>
          <w:b w:val="0"/>
          <w:sz w:val="24"/>
        </w:rPr>
        <w:t>法定代表人（负责人）证明书</w:t>
      </w:r>
      <w:bookmarkEnd w:id="42"/>
    </w:p>
    <w:p w14:paraId="4B28622B">
      <w:pPr>
        <w:rPr>
          <w:sz w:val="24"/>
        </w:rPr>
      </w:pPr>
    </w:p>
    <w:p w14:paraId="674AD8F2">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3D71A723">
      <w:pPr>
        <w:spacing w:line="360" w:lineRule="auto"/>
        <w:rPr>
          <w:szCs w:val="21"/>
        </w:rPr>
      </w:pPr>
      <w:r>
        <w:rPr>
          <w:rFonts w:hint="eastAsia"/>
          <w:szCs w:val="21"/>
        </w:rPr>
        <w:t xml:space="preserve">         </w:t>
      </w:r>
    </w:p>
    <w:p w14:paraId="4C25C0C8">
      <w:pPr>
        <w:spacing w:line="360" w:lineRule="auto"/>
        <w:rPr>
          <w:szCs w:val="21"/>
        </w:rPr>
      </w:pPr>
      <w:r>
        <w:rPr>
          <w:rFonts w:hint="eastAsia"/>
          <w:szCs w:val="21"/>
        </w:rPr>
        <w:t>说明：1、法定代表人为投标人（企业事业单位、国家机关、社会团体）的主要行政负责人。</w:t>
      </w:r>
    </w:p>
    <w:p w14:paraId="5F61950B">
      <w:pPr>
        <w:rPr>
          <w:szCs w:val="21"/>
        </w:rPr>
      </w:pPr>
      <w:r>
        <w:rPr>
          <w:rFonts w:hint="eastAsia"/>
          <w:szCs w:val="21"/>
        </w:rPr>
        <w:t xml:space="preserve">     </w:t>
      </w:r>
      <w:r>
        <w:rPr>
          <w:szCs w:val="21"/>
        </w:rPr>
        <w:t xml:space="preserve"> </w:t>
      </w:r>
      <w:r>
        <w:rPr>
          <w:rFonts w:hint="eastAsia"/>
          <w:szCs w:val="21"/>
        </w:rPr>
        <w:t>2、内容必须填写真实、清楚，涂改无效，不得转让、买卖。</w:t>
      </w:r>
    </w:p>
    <w:p w14:paraId="3D9F9F69">
      <w:pPr>
        <w:rPr>
          <w:sz w:val="24"/>
        </w:rPr>
      </w:pPr>
    </w:p>
    <w:p w14:paraId="2FB365DF">
      <w:pPr>
        <w:rPr>
          <w:b/>
          <w:bCs/>
          <w:sz w:val="24"/>
        </w:rPr>
      </w:pPr>
    </w:p>
    <w:p w14:paraId="1057F6FA">
      <w:pPr>
        <w:pStyle w:val="5"/>
        <w:spacing w:before="120" w:after="120"/>
        <w:jc w:val="center"/>
        <w:rPr>
          <w:rFonts w:ascii="黑体" w:eastAsia="黑体"/>
          <w:b w:val="0"/>
          <w:sz w:val="24"/>
        </w:rPr>
      </w:pPr>
      <w:r>
        <w:rPr>
          <w:rFonts w:hint="eastAsia" w:ascii="黑体" w:eastAsia="黑体"/>
          <w:b w:val="0"/>
          <w:sz w:val="24"/>
        </w:rPr>
        <w:t>二、投标文件签署授权委托书</w:t>
      </w:r>
    </w:p>
    <w:p w14:paraId="19AA9BE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412CBB66">
      <w:pPr>
        <w:pStyle w:val="9"/>
        <w:spacing w:line="360" w:lineRule="auto"/>
        <w:rPr>
          <w:szCs w:val="21"/>
        </w:rPr>
      </w:pPr>
      <w:r>
        <w:rPr>
          <w:rFonts w:hint="eastAsia"/>
          <w:szCs w:val="21"/>
        </w:rPr>
        <w:t>代理人无转委托权，特此委托。</w:t>
      </w:r>
    </w:p>
    <w:p w14:paraId="6C1E0BE6">
      <w:pPr>
        <w:pStyle w:val="9"/>
        <w:spacing w:line="360" w:lineRule="auto"/>
        <w:rPr>
          <w:szCs w:val="21"/>
        </w:rPr>
      </w:pPr>
    </w:p>
    <w:p w14:paraId="57BB5A35">
      <w:pPr>
        <w:spacing w:line="360" w:lineRule="auto"/>
        <w:ind w:left="540" w:leftChars="257"/>
        <w:rPr>
          <w:szCs w:val="21"/>
          <w:u w:val="single"/>
        </w:rPr>
      </w:pPr>
      <w:r>
        <w:rPr>
          <w:rFonts w:hint="eastAsia"/>
          <w:szCs w:val="21"/>
        </w:rPr>
        <w:t>代理人：</w:t>
      </w:r>
      <w:r>
        <w:rPr>
          <w:rFonts w:hint="eastAsia"/>
          <w:szCs w:val="21"/>
          <w:u w:val="single"/>
        </w:rPr>
        <w:t xml:space="preserve">             </w:t>
      </w:r>
    </w:p>
    <w:p w14:paraId="49809392">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4AA2C97">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F7D93EA">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3FA069E6"/>
    <w:p w14:paraId="080B79FE">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3B53CC28">
      <w:pPr>
        <w:spacing w:line="360" w:lineRule="auto"/>
        <w:rPr>
          <w:b/>
          <w:szCs w:val="21"/>
        </w:rPr>
      </w:pPr>
    </w:p>
    <w:p w14:paraId="18CBEDEE">
      <w:pPr>
        <w:pStyle w:val="5"/>
        <w:jc w:val="center"/>
        <w:rPr>
          <w:rFonts w:ascii="黑体" w:eastAsia="黑体"/>
          <w:b w:val="0"/>
          <w:kern w:val="0"/>
          <w:sz w:val="24"/>
          <w:szCs w:val="24"/>
        </w:rPr>
      </w:pPr>
      <w:r>
        <w:rPr>
          <w:rFonts w:hint="eastAsia" w:ascii="黑体" w:eastAsia="黑体"/>
          <w:b w:val="0"/>
          <w:kern w:val="0"/>
          <w:sz w:val="24"/>
          <w:szCs w:val="24"/>
        </w:rPr>
        <w:t>三、</w:t>
      </w:r>
      <w:bookmarkStart w:id="43" w:name="_Hlk72092634"/>
      <w:r>
        <w:rPr>
          <w:rFonts w:hint="eastAsia" w:ascii="黑体" w:eastAsia="黑体"/>
          <w:b w:val="0"/>
          <w:kern w:val="0"/>
          <w:sz w:val="24"/>
          <w:szCs w:val="24"/>
        </w:rPr>
        <w:t>实质性条款响应情况表</w:t>
      </w:r>
      <w:bookmarkEnd w:id="43"/>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1EB0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2737D4E">
            <w:pPr>
              <w:adjustRightInd w:val="0"/>
              <w:snapToGrid w:val="0"/>
              <w:spacing w:line="360" w:lineRule="auto"/>
              <w:jc w:val="center"/>
              <w:rPr>
                <w:rFonts w:ascii="宋体" w:hAnsi="宋体"/>
                <w:kern w:val="0"/>
                <w:szCs w:val="21"/>
              </w:rPr>
            </w:pPr>
            <w:bookmarkStart w:id="44" w:name="_Hlk72092651"/>
            <w:r>
              <w:rPr>
                <w:rFonts w:hint="eastAsia" w:ascii="宋体" w:hAnsi="宋体"/>
                <w:kern w:val="0"/>
                <w:szCs w:val="21"/>
              </w:rPr>
              <w:t>序号</w:t>
            </w:r>
          </w:p>
        </w:tc>
        <w:tc>
          <w:tcPr>
            <w:tcW w:w="3514" w:type="dxa"/>
            <w:vAlign w:val="center"/>
          </w:tcPr>
          <w:p w14:paraId="039AFBDF">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59" w:type="dxa"/>
            <w:vAlign w:val="center"/>
          </w:tcPr>
          <w:p w14:paraId="6BBD4804">
            <w:pPr>
              <w:adjustRightInd w:val="0"/>
              <w:snapToGrid w:val="0"/>
              <w:spacing w:line="360" w:lineRule="auto"/>
              <w:jc w:val="center"/>
              <w:rPr>
                <w:rFonts w:ascii="宋体" w:hAnsi="宋体"/>
                <w:kern w:val="0"/>
                <w:szCs w:val="21"/>
              </w:rPr>
            </w:pPr>
            <w:r>
              <w:rPr>
                <w:rFonts w:hint="eastAsia"/>
              </w:rPr>
              <w:t>投标响应</w:t>
            </w:r>
          </w:p>
        </w:tc>
        <w:tc>
          <w:tcPr>
            <w:tcW w:w="1276" w:type="dxa"/>
            <w:vAlign w:val="center"/>
          </w:tcPr>
          <w:p w14:paraId="5780AF86">
            <w:pPr>
              <w:adjustRightInd w:val="0"/>
              <w:snapToGrid w:val="0"/>
              <w:spacing w:line="360" w:lineRule="auto"/>
              <w:jc w:val="center"/>
              <w:rPr>
                <w:rFonts w:ascii="宋体" w:hAnsi="宋体"/>
                <w:kern w:val="0"/>
                <w:szCs w:val="21"/>
              </w:rPr>
            </w:pPr>
            <w:r>
              <w:rPr>
                <w:rFonts w:hint="eastAsia"/>
              </w:rPr>
              <w:t>偏离情况</w:t>
            </w:r>
          </w:p>
        </w:tc>
        <w:tc>
          <w:tcPr>
            <w:tcW w:w="1163" w:type="dxa"/>
            <w:vAlign w:val="center"/>
          </w:tcPr>
          <w:p w14:paraId="7EDA7B12">
            <w:pPr>
              <w:adjustRightInd w:val="0"/>
              <w:snapToGrid w:val="0"/>
              <w:spacing w:line="360" w:lineRule="auto"/>
              <w:jc w:val="center"/>
              <w:rPr>
                <w:rFonts w:ascii="宋体" w:hAnsi="宋体"/>
                <w:kern w:val="0"/>
                <w:szCs w:val="21"/>
              </w:rPr>
            </w:pPr>
            <w:r>
              <w:rPr>
                <w:rFonts w:hint="eastAsia"/>
              </w:rPr>
              <w:t>说明</w:t>
            </w:r>
          </w:p>
        </w:tc>
      </w:tr>
      <w:bookmarkEnd w:id="44"/>
      <w:tr w14:paraId="0EA9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096DCB3">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tcPr>
          <w:p w14:paraId="669DB9C2">
            <w:pPr>
              <w:adjustRightInd w:val="0"/>
              <w:snapToGrid w:val="0"/>
              <w:spacing w:line="360" w:lineRule="auto"/>
              <w:jc w:val="left"/>
              <w:rPr>
                <w:rFonts w:hAnsi="宋体"/>
                <w:kern w:val="0"/>
                <w:szCs w:val="21"/>
              </w:rPr>
            </w:pPr>
            <w:r>
              <w:rPr>
                <w:rFonts w:hint="eastAsia"/>
              </w:rPr>
              <w:t>满足本项目标★的条款要求</w:t>
            </w:r>
          </w:p>
        </w:tc>
        <w:tc>
          <w:tcPr>
            <w:tcW w:w="1559" w:type="dxa"/>
          </w:tcPr>
          <w:p w14:paraId="4BEC35B2">
            <w:pPr>
              <w:adjustRightInd w:val="0"/>
              <w:snapToGrid w:val="0"/>
              <w:spacing w:line="360" w:lineRule="auto"/>
              <w:rPr>
                <w:rFonts w:ascii="宋体" w:hAnsi="宋体"/>
                <w:kern w:val="0"/>
                <w:szCs w:val="21"/>
              </w:rPr>
            </w:pPr>
          </w:p>
        </w:tc>
        <w:tc>
          <w:tcPr>
            <w:tcW w:w="1276" w:type="dxa"/>
          </w:tcPr>
          <w:p w14:paraId="3FD4CEEC">
            <w:pPr>
              <w:adjustRightInd w:val="0"/>
              <w:snapToGrid w:val="0"/>
              <w:spacing w:line="360" w:lineRule="auto"/>
              <w:rPr>
                <w:rFonts w:ascii="宋体" w:hAnsi="宋体"/>
                <w:kern w:val="0"/>
                <w:szCs w:val="21"/>
              </w:rPr>
            </w:pPr>
          </w:p>
        </w:tc>
        <w:tc>
          <w:tcPr>
            <w:tcW w:w="1163" w:type="dxa"/>
          </w:tcPr>
          <w:p w14:paraId="621304BB">
            <w:pPr>
              <w:adjustRightInd w:val="0"/>
              <w:snapToGrid w:val="0"/>
              <w:spacing w:line="360" w:lineRule="auto"/>
              <w:rPr>
                <w:rFonts w:ascii="宋体" w:hAnsi="宋体"/>
                <w:kern w:val="0"/>
                <w:szCs w:val="21"/>
              </w:rPr>
            </w:pPr>
          </w:p>
        </w:tc>
      </w:tr>
      <w:tr w14:paraId="01F6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307ED32">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3514" w:type="dxa"/>
          </w:tcPr>
          <w:p w14:paraId="32235F8C">
            <w:r>
              <w:rPr>
                <w:rFonts w:hint="eastAsia"/>
              </w:rPr>
              <w:t>★本项目监理服务期限自合同签订之日起一年，该项目为长期服务项目，合同期满可以续签，但合同履行期限最长不得超过三十六个月。</w:t>
            </w:r>
          </w:p>
        </w:tc>
        <w:tc>
          <w:tcPr>
            <w:tcW w:w="1559" w:type="dxa"/>
          </w:tcPr>
          <w:p w14:paraId="1215432C">
            <w:pPr>
              <w:adjustRightInd w:val="0"/>
              <w:snapToGrid w:val="0"/>
              <w:spacing w:line="360" w:lineRule="auto"/>
              <w:rPr>
                <w:rFonts w:ascii="宋体" w:hAnsi="宋体"/>
                <w:kern w:val="0"/>
                <w:szCs w:val="21"/>
              </w:rPr>
            </w:pPr>
          </w:p>
        </w:tc>
        <w:tc>
          <w:tcPr>
            <w:tcW w:w="1276" w:type="dxa"/>
          </w:tcPr>
          <w:p w14:paraId="54BEA322">
            <w:pPr>
              <w:adjustRightInd w:val="0"/>
              <w:snapToGrid w:val="0"/>
              <w:spacing w:line="360" w:lineRule="auto"/>
              <w:rPr>
                <w:rFonts w:ascii="宋体" w:hAnsi="宋体"/>
                <w:kern w:val="0"/>
                <w:szCs w:val="21"/>
              </w:rPr>
            </w:pPr>
          </w:p>
        </w:tc>
        <w:tc>
          <w:tcPr>
            <w:tcW w:w="1163" w:type="dxa"/>
          </w:tcPr>
          <w:p w14:paraId="30853960">
            <w:pPr>
              <w:adjustRightInd w:val="0"/>
              <w:snapToGrid w:val="0"/>
              <w:spacing w:line="360" w:lineRule="auto"/>
              <w:rPr>
                <w:rFonts w:ascii="宋体" w:hAnsi="宋体"/>
                <w:kern w:val="0"/>
                <w:szCs w:val="21"/>
              </w:rPr>
            </w:pPr>
          </w:p>
        </w:tc>
      </w:tr>
    </w:tbl>
    <w:p w14:paraId="1579063A">
      <w:pPr>
        <w:ind w:firstLine="482" w:firstLineChars="200"/>
        <w:rPr>
          <w:b/>
          <w:sz w:val="24"/>
          <w:szCs w:val="22"/>
        </w:rPr>
      </w:pPr>
      <w:r>
        <w:rPr>
          <w:rFonts w:hint="eastAsia"/>
          <w:b/>
          <w:sz w:val="24"/>
          <w:szCs w:val="22"/>
        </w:rPr>
        <w:t>注：1. 上表所列各项均为不可负偏离条款。</w:t>
      </w:r>
    </w:p>
    <w:p w14:paraId="5EF08F79">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4DBCFBD5">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66160347">
      <w:pPr>
        <w:ind w:firstLine="482" w:firstLineChars="200"/>
        <w:rPr>
          <w:b/>
          <w:sz w:val="24"/>
        </w:rPr>
      </w:pPr>
      <w:r>
        <w:rPr>
          <w:b/>
          <w:sz w:val="24"/>
        </w:rPr>
        <w:t>4.</w:t>
      </w:r>
      <w:r>
        <w:rPr>
          <w:rFonts w:hint="eastAsia"/>
          <w:b/>
          <w:sz w:val="24"/>
        </w:rPr>
        <w:t>评审委员会有权根据实质性条款响应情况作出评判。</w:t>
      </w:r>
    </w:p>
    <w:p w14:paraId="7588A005"/>
    <w:p w14:paraId="156FC8DE">
      <w:pPr>
        <w:rPr>
          <w:b/>
          <w:bCs/>
          <w:sz w:val="24"/>
        </w:rPr>
      </w:pPr>
    </w:p>
    <w:p w14:paraId="7C79B999">
      <w:pPr>
        <w:rPr>
          <w:rFonts w:ascii="黑体" w:hAnsi="宋体" w:eastAsia="黑体"/>
          <w:sz w:val="24"/>
          <w:szCs w:val="20"/>
        </w:rPr>
      </w:pPr>
      <w:r>
        <w:rPr>
          <w:rFonts w:hint="eastAsia" w:ascii="黑体" w:hAnsi="宋体" w:eastAsia="黑体"/>
          <w:sz w:val="24"/>
          <w:szCs w:val="20"/>
        </w:rPr>
        <w:t>四、实施方案（格式自定）</w:t>
      </w:r>
    </w:p>
    <w:p w14:paraId="64D21153">
      <w:pPr>
        <w:pStyle w:val="9"/>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（特别提示：投标人须按本招标文件评标信息中“实施方案”这一评审因素要求，提供证明资料）</w:t>
      </w:r>
    </w:p>
    <w:p w14:paraId="69EF88F9">
      <w:pPr>
        <w:pStyle w:val="9"/>
        <w:ind w:firstLine="0"/>
        <w:rPr>
          <w:rFonts w:asciiTheme="minorEastAsia" w:hAnsiTheme="minorEastAsia" w:eastAsiaTheme="minorEastAsia" w:cstheme="minorEastAsia"/>
          <w:sz w:val="24"/>
        </w:rPr>
      </w:pPr>
    </w:p>
    <w:p w14:paraId="2566A0E9">
      <w:pPr>
        <w:pStyle w:val="9"/>
        <w:ind w:firstLine="0"/>
        <w:rPr>
          <w:rFonts w:ascii="黑体" w:hAnsi="宋体" w:eastAsia="黑体"/>
          <w:sz w:val="24"/>
        </w:rPr>
      </w:pPr>
      <w:r>
        <w:rPr>
          <w:rFonts w:hint="eastAsia" w:ascii="黑体" w:hAnsi="宋体" w:eastAsia="黑体"/>
          <w:sz w:val="24"/>
        </w:rPr>
        <w:t>五、项目重点难点分析、应对措施及相关的合理化建议（格式自定）</w:t>
      </w:r>
    </w:p>
    <w:p w14:paraId="6D37C60F">
      <w:pPr>
        <w:pStyle w:val="9"/>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（特别提示：投标人须按本招标文件评标信息中“项目重点难点分析、应对措施及相关的合理化建议”这一评审因素要求，提供证明资料）</w:t>
      </w:r>
    </w:p>
    <w:p w14:paraId="0FB62F3A">
      <w:pPr>
        <w:pStyle w:val="9"/>
        <w:ind w:firstLine="0"/>
        <w:rPr>
          <w:rFonts w:asciiTheme="minorEastAsia" w:hAnsiTheme="minorEastAsia" w:eastAsiaTheme="minorEastAsia" w:cstheme="minorEastAsia"/>
          <w:sz w:val="24"/>
        </w:rPr>
      </w:pPr>
    </w:p>
    <w:p w14:paraId="5B3E8E9F">
      <w:pPr>
        <w:pStyle w:val="9"/>
        <w:ind w:firstLine="0"/>
        <w:rPr>
          <w:rFonts w:ascii="黑体" w:hAnsi="宋体" w:eastAsia="黑体"/>
          <w:sz w:val="24"/>
        </w:rPr>
      </w:pPr>
      <w:r>
        <w:rPr>
          <w:rFonts w:hint="eastAsia" w:ascii="黑体" w:hAnsi="宋体" w:eastAsia="黑体"/>
          <w:sz w:val="24"/>
        </w:rPr>
        <w:t>六、质量（完成时间、安全、环保）保障措施及方案（格式自定）</w:t>
      </w:r>
    </w:p>
    <w:p w14:paraId="09F25FB4">
      <w:pPr>
        <w:pStyle w:val="9"/>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（特别提示：投标人须按本招标文件评标信息中“质量（完成时间、安全、环保）保障措施及方案”这一评审因素要求，提供证明资料）</w:t>
      </w:r>
    </w:p>
    <w:p w14:paraId="324E2C1F">
      <w:pPr>
        <w:pStyle w:val="9"/>
        <w:ind w:firstLine="0"/>
        <w:rPr>
          <w:rFonts w:asciiTheme="minorEastAsia" w:hAnsiTheme="minorEastAsia" w:eastAsiaTheme="minorEastAsia" w:cstheme="minorEastAsia"/>
          <w:sz w:val="24"/>
        </w:rPr>
      </w:pPr>
    </w:p>
    <w:p w14:paraId="7BFF6FC9">
      <w:pPr>
        <w:pStyle w:val="9"/>
        <w:ind w:firstLine="0"/>
        <w:rPr>
          <w:rFonts w:ascii="黑体" w:hAnsi="宋体" w:eastAsia="黑体"/>
          <w:sz w:val="24"/>
        </w:rPr>
      </w:pPr>
      <w:r>
        <w:rPr>
          <w:rFonts w:hint="eastAsia" w:ascii="黑体" w:hAnsi="宋体" w:eastAsia="黑体"/>
          <w:sz w:val="24"/>
        </w:rPr>
        <w:t>七、项目完成（服务期满）后的服务承诺（格式自定）</w:t>
      </w:r>
    </w:p>
    <w:p w14:paraId="117059A6">
      <w:pPr>
        <w:pStyle w:val="9"/>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（特别提示：投标人须按本招标文件评标信息中“项目完成（服务期满）后的服务承诺”这一评审因素要求，提供证明资料）</w:t>
      </w:r>
    </w:p>
    <w:p w14:paraId="1E2BF0E0">
      <w:pPr>
        <w:pStyle w:val="9"/>
        <w:ind w:firstLine="0"/>
        <w:rPr>
          <w:rFonts w:asciiTheme="minorEastAsia" w:hAnsiTheme="minorEastAsia" w:eastAsiaTheme="minorEastAsia" w:cstheme="minorEastAsia"/>
          <w:sz w:val="24"/>
        </w:rPr>
      </w:pPr>
    </w:p>
    <w:p w14:paraId="16C4845D">
      <w:pPr>
        <w:pStyle w:val="9"/>
        <w:ind w:firstLine="0"/>
        <w:rPr>
          <w:rFonts w:ascii="黑体" w:hAnsi="宋体" w:eastAsia="黑体"/>
          <w:sz w:val="24"/>
        </w:rPr>
      </w:pPr>
      <w:r>
        <w:rPr>
          <w:rFonts w:hint="eastAsia" w:ascii="黑体" w:hAnsi="宋体" w:eastAsia="黑体"/>
          <w:sz w:val="24"/>
        </w:rPr>
        <w:t>八、违约承诺（格式自定）</w:t>
      </w:r>
    </w:p>
    <w:p w14:paraId="0C16A61A">
      <w:pPr>
        <w:pStyle w:val="9"/>
        <w:spacing w:before="60" w:beforeLines="25" w:after="60" w:afterLines="25"/>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（特别提示：投标人须按本招标文件评标信息中“违约承诺”这一评审因素要求，提供证明资料）</w:t>
      </w:r>
    </w:p>
    <w:p w14:paraId="5BEEDD67">
      <w:pPr>
        <w:pStyle w:val="9"/>
        <w:spacing w:before="60" w:beforeLines="25" w:after="60" w:afterLines="25"/>
        <w:ind w:firstLine="0"/>
        <w:rPr>
          <w:rFonts w:asciiTheme="minorEastAsia" w:hAnsiTheme="minorEastAsia" w:eastAsiaTheme="minorEastAsia" w:cstheme="minorEastAsia"/>
          <w:sz w:val="24"/>
        </w:rPr>
      </w:pPr>
    </w:p>
    <w:p w14:paraId="75B0ADD4">
      <w:pPr>
        <w:pStyle w:val="9"/>
        <w:spacing w:before="60" w:beforeLines="25" w:after="60" w:afterLines="25"/>
        <w:ind w:firstLine="0"/>
        <w:rPr>
          <w:rFonts w:ascii="黑体" w:hAnsi="宋体" w:eastAsia="黑体"/>
          <w:sz w:val="24"/>
        </w:rPr>
      </w:pPr>
      <w:r>
        <w:rPr>
          <w:rFonts w:hint="eastAsia" w:ascii="黑体" w:hAnsi="宋体" w:eastAsia="黑体"/>
          <w:sz w:val="24"/>
        </w:rPr>
        <w:t>九、拟安排的项目负责人情况（仅限一人）（格式自定）</w:t>
      </w:r>
    </w:p>
    <w:p w14:paraId="1609900F">
      <w:pPr>
        <w:pStyle w:val="9"/>
        <w:spacing w:before="60" w:beforeLines="25" w:after="60" w:afterLines="25"/>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（特别提示：投标人须按本招标文件评标信息中“拟安排的项目负责人情况（仅限一人）”这一评审因素要求，提供证明资料）</w:t>
      </w:r>
    </w:p>
    <w:p w14:paraId="07E8549D">
      <w:pPr>
        <w:pStyle w:val="9"/>
        <w:spacing w:before="60" w:beforeLines="25" w:after="60" w:afterLines="25"/>
        <w:ind w:firstLine="0"/>
        <w:rPr>
          <w:rFonts w:asciiTheme="minorEastAsia" w:hAnsiTheme="minorEastAsia" w:eastAsiaTheme="minorEastAsia" w:cstheme="minorEastAsia"/>
          <w:sz w:val="24"/>
        </w:rPr>
      </w:pPr>
    </w:p>
    <w:p w14:paraId="7702B13F">
      <w:pPr>
        <w:pStyle w:val="9"/>
        <w:spacing w:before="60" w:beforeLines="25" w:after="60" w:afterLines="25"/>
        <w:ind w:firstLine="0"/>
        <w:rPr>
          <w:rFonts w:ascii="黑体" w:hAnsi="宋体" w:eastAsia="黑体"/>
          <w:sz w:val="24"/>
        </w:rPr>
      </w:pPr>
      <w:r>
        <w:rPr>
          <w:rFonts w:hint="eastAsia" w:ascii="黑体" w:hAnsi="宋体" w:eastAsia="黑体"/>
          <w:sz w:val="24"/>
        </w:rPr>
        <w:t>十、拟安排的项目主要团队成员（主要技术人员）情况（项目负责人除外）（格式自定）</w:t>
      </w:r>
    </w:p>
    <w:p w14:paraId="3D56B027">
      <w:pPr>
        <w:pStyle w:val="9"/>
        <w:spacing w:before="60" w:beforeLines="25" w:after="60" w:afterLines="25"/>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（特别提示：投标人须按本招标文件评标信息中“拟安排的项目主要团队成员（主要技术人员）情况（项目负责人除外）”这一评审因素要求，提供证明资料）</w:t>
      </w:r>
    </w:p>
    <w:p w14:paraId="41B0A228">
      <w:pPr>
        <w:pStyle w:val="9"/>
        <w:spacing w:before="60" w:beforeLines="25" w:after="60" w:afterLines="25"/>
        <w:ind w:firstLine="0"/>
        <w:rPr>
          <w:rFonts w:asciiTheme="minorEastAsia" w:hAnsiTheme="minorEastAsia" w:eastAsiaTheme="minorEastAsia" w:cstheme="minorEastAsia"/>
          <w:sz w:val="24"/>
        </w:rPr>
      </w:pPr>
    </w:p>
    <w:p w14:paraId="3049B824">
      <w:pPr>
        <w:rPr>
          <w:rFonts w:ascii="黑体" w:hAnsi="宋体" w:eastAsia="黑体"/>
          <w:sz w:val="24"/>
          <w:szCs w:val="20"/>
        </w:rPr>
      </w:pPr>
      <w:r>
        <w:rPr>
          <w:rFonts w:hint="eastAsia" w:ascii="黑体" w:hAnsi="宋体" w:eastAsia="黑体"/>
          <w:sz w:val="24"/>
        </w:rPr>
        <w:t>十一、</w:t>
      </w:r>
      <w:r>
        <w:rPr>
          <w:rFonts w:hint="eastAsia" w:ascii="黑体" w:hAnsi="宋体" w:eastAsia="黑体"/>
          <w:sz w:val="24"/>
          <w:szCs w:val="20"/>
        </w:rPr>
        <w:t>投标人认为需要加以说明的其他内容（格式自定）</w:t>
      </w:r>
    </w:p>
    <w:p w14:paraId="172A0E3A">
      <w:pPr>
        <w:pStyle w:val="2"/>
      </w:pPr>
    </w:p>
    <w:p w14:paraId="4370960B">
      <w:pPr>
        <w:rPr>
          <w:rFonts w:ascii="黑体" w:hAnsi="宋体" w:eastAsia="黑体"/>
          <w:sz w:val="24"/>
          <w:szCs w:val="20"/>
        </w:rPr>
      </w:pPr>
      <w:r>
        <w:rPr>
          <w:rFonts w:hint="eastAsia" w:ascii="黑体" w:hAnsi="宋体" w:eastAsia="黑体"/>
          <w:sz w:val="24"/>
          <w:szCs w:val="20"/>
        </w:rPr>
        <w:t>（1）政府采购违法行为风险知悉确认书</w:t>
      </w:r>
    </w:p>
    <w:p w14:paraId="51390F11">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本公司在投标前已充分知悉以下情形为参与政府采购活动时的重大风险事项，并承诺已对下述风险提示事项重点排查，做到严谨、诚信、依法依规参与政府采购活动。</w:t>
      </w:r>
    </w:p>
    <w:p w14:paraId="1503EEAC">
      <w:pPr>
        <w:ind w:firstLine="422" w:firstLineChars="200"/>
        <w:rPr>
          <w:b/>
          <w:bCs/>
          <w:szCs w:val="21"/>
        </w:rPr>
      </w:pPr>
      <w:r>
        <w:rPr>
          <w:rFonts w:hint="eastAsia" w:ascii="宋体" w:hAnsi="宋体"/>
          <w:b/>
          <w:bCs/>
          <w:szCs w:val="21"/>
        </w:rPr>
        <w:t>一、本公司已充分知悉</w:t>
      </w:r>
      <w:r>
        <w:rPr>
          <w:rFonts w:hint="eastAsia"/>
          <w:b/>
          <w:bCs/>
          <w:szCs w:val="21"/>
        </w:rPr>
        <w:t>“</w:t>
      </w:r>
      <w:r>
        <w:rPr>
          <w:rFonts w:hint="eastAsia" w:ascii="宋体" w:hAnsi="宋体"/>
          <w:b/>
          <w:bCs/>
          <w:szCs w:val="21"/>
        </w:rPr>
        <w:t>隐瞒真实情况，提供虚假资料</w:t>
      </w:r>
      <w:r>
        <w:rPr>
          <w:rFonts w:hint="eastAsia"/>
          <w:b/>
          <w:bCs/>
          <w:szCs w:val="21"/>
        </w:rPr>
        <w:t>”</w:t>
      </w:r>
      <w:r>
        <w:rPr>
          <w:rFonts w:hint="eastAsia" w:ascii="宋体" w:hAnsi="宋体"/>
          <w:b/>
          <w:bCs/>
          <w:szCs w:val="21"/>
        </w:rPr>
        <w:t>的法定情形，相关情形包括但不限于：</w:t>
      </w:r>
    </w:p>
    <w:p w14:paraId="52E7FAC0">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（一）通过转让或者租借等方式从其他单位获取资格或者资质证书投标的。</w:t>
      </w:r>
    </w:p>
    <w:p w14:paraId="288B6F6B">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（二）由其他单位或者其他单位负责人在投标供应商编制的投标文件上加盖印章或者签字的。</w:t>
      </w:r>
    </w:p>
    <w:p w14:paraId="083E2348">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（三）项目负责人或者主要技术人员不是本单位人员的。</w:t>
      </w:r>
    </w:p>
    <w:p w14:paraId="52DC389A">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（四）投标保证金不是从投标供应商基本账户转出的。</w:t>
      </w:r>
    </w:p>
    <w:p w14:paraId="657455AB">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（五）其他隐瞒真实情况、提供虚假资料的行为。</w:t>
      </w:r>
    </w:p>
    <w:p w14:paraId="3B076646">
      <w:pPr>
        <w:ind w:firstLine="422" w:firstLineChars="200"/>
        <w:rPr>
          <w:b/>
          <w:bCs/>
          <w:szCs w:val="21"/>
        </w:rPr>
      </w:pPr>
      <w:r>
        <w:rPr>
          <w:rFonts w:hint="eastAsia" w:ascii="宋体" w:hAnsi="宋体"/>
          <w:b/>
          <w:bCs/>
          <w:szCs w:val="21"/>
        </w:rPr>
        <w:t>二、本公司已充分知悉</w:t>
      </w:r>
      <w:r>
        <w:rPr>
          <w:rFonts w:hint="eastAsia"/>
          <w:b/>
          <w:bCs/>
          <w:szCs w:val="21"/>
        </w:rPr>
        <w:t>“</w:t>
      </w:r>
      <w:r>
        <w:rPr>
          <w:rFonts w:hint="eastAsia" w:ascii="宋体" w:hAnsi="宋体"/>
          <w:b/>
          <w:bCs/>
          <w:szCs w:val="21"/>
        </w:rPr>
        <w:t>与其他采购参加人串通投标</w:t>
      </w:r>
      <w:r>
        <w:rPr>
          <w:rFonts w:hint="eastAsia"/>
          <w:b/>
          <w:bCs/>
          <w:szCs w:val="21"/>
        </w:rPr>
        <w:t>”</w:t>
      </w:r>
      <w:r>
        <w:rPr>
          <w:rFonts w:hint="eastAsia" w:ascii="宋体" w:hAnsi="宋体"/>
          <w:b/>
          <w:bCs/>
          <w:szCs w:val="21"/>
        </w:rPr>
        <w:t>的法定情形，相关情形包括但不限于：</w:t>
      </w:r>
    </w:p>
    <w:p w14:paraId="25EB6D83">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（一）投标供应商之间相互约定给予未中标的供应商利益补偿。</w:t>
      </w:r>
    </w:p>
    <w:p w14:paraId="53D50B83">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（二）不同投标供应商的法定代表人、主要经营负责人、项目投标授权代表人、项目负责人、主要技术人员为同一人、属同一单位或者在同一单位缴纳社会保险。</w:t>
      </w:r>
    </w:p>
    <w:p w14:paraId="2F278106">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（三）不同投标供应商的投标文件由同一单位或者同一人编制，或者由同一人分阶段参与编制的。</w:t>
      </w:r>
    </w:p>
    <w:p w14:paraId="198D9441">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（四）不同投标供应商的投标文件或部分投标文件相互混装。</w:t>
      </w:r>
    </w:p>
    <w:p w14:paraId="677D499E">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（五）不同投标供应商的投标文件内容存在非正常一致。</w:t>
      </w:r>
    </w:p>
    <w:p w14:paraId="4C7E2197">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（六）由同一单位工作人员为两家以上（含两家）供应商进行同一项投标活动的。</w:t>
      </w:r>
    </w:p>
    <w:p w14:paraId="1DDB8CFA">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（七）不同投标人的投标报价呈规律性差异。</w:t>
      </w:r>
    </w:p>
    <w:p w14:paraId="0ABC149C">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（八）不同投标人的投标保证金从同一单位或者个人的账户转出。</w:t>
      </w:r>
    </w:p>
    <w:p w14:paraId="6C6F6A94">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（九）主管部门依照法律、法规认定的其他情形。</w:t>
      </w:r>
    </w:p>
    <w:p w14:paraId="09589BAB">
      <w:pPr>
        <w:ind w:firstLine="422" w:firstLineChars="200"/>
        <w:rPr>
          <w:b/>
          <w:bCs/>
          <w:szCs w:val="21"/>
        </w:rPr>
      </w:pPr>
      <w:r>
        <w:rPr>
          <w:rFonts w:hint="eastAsia" w:ascii="宋体" w:hAnsi="宋体"/>
          <w:b/>
          <w:bCs/>
          <w:szCs w:val="21"/>
        </w:rPr>
        <w:t>三、本公司已充分知悉下列情形所对应的法律风险，并在投标前已对相关风险事项进行排查。</w:t>
      </w:r>
    </w:p>
    <w:p w14:paraId="275891D1">
      <w:pPr>
        <w:autoSpaceDE w:val="0"/>
        <w:autoSpaceDN w:val="0"/>
        <w:spacing w:line="400" w:lineRule="exact"/>
        <w:ind w:firstLine="404" w:firstLineChars="200"/>
        <w:rPr>
          <w:rFonts w:ascii="宋体" w:hAnsi="宋体"/>
          <w:b/>
          <w:bCs/>
          <w:spacing w:val="-4"/>
          <w:kern w:val="0"/>
          <w:szCs w:val="21"/>
        </w:rPr>
      </w:pPr>
      <w:r>
        <w:rPr>
          <w:rFonts w:hint="eastAsia" w:ascii="宋体" w:hAnsi="宋体"/>
          <w:spacing w:val="-4"/>
          <w:kern w:val="0"/>
          <w:szCs w:val="21"/>
        </w:rPr>
        <w:t>（一）对于从其他主体获取的投标资料，供应商应审慎核查，确保投标资料的真实性。</w:t>
      </w:r>
      <w:r>
        <w:rPr>
          <w:rFonts w:hint="eastAsia" w:ascii="宋体" w:hAnsi="宋体"/>
          <w:b/>
          <w:bCs/>
          <w:spacing w:val="-4"/>
          <w:kern w:val="0"/>
          <w:szCs w:val="21"/>
        </w:rPr>
        <w:t>如主管部门查实投标文件中存在虚假资料的，无论相关资料是否由第三方或本公司员工提供，均不影响主管部门对供应商存在“隐瞒真实情况，提供虚假资料”违法行为的认定。</w:t>
      </w:r>
    </w:p>
    <w:p w14:paraId="0BDEB63A">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7A01847E">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（三）对于涉及安全生产、特种作业、抢险救灾、防疫等政府采购项目，供应商实施提供虚假资料、串通投标等违法行为的，主管部门将依法从严处理。</w:t>
      </w:r>
    </w:p>
    <w:p w14:paraId="2744C32C">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40029F5">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5564D9B">
      <w:pPr>
        <w:pStyle w:val="37"/>
        <w:autoSpaceDE w:val="0"/>
        <w:autoSpaceDN w:val="0"/>
        <w:spacing w:line="400" w:lineRule="exact"/>
        <w:ind w:firstLine="404" w:firstLineChars="200"/>
        <w:rPr>
          <w:rFonts w:ascii="宋体" w:hAnsi="宋体"/>
          <w:spacing w:val="-4"/>
          <w:kern w:val="0"/>
          <w:sz w:val="21"/>
          <w:szCs w:val="21"/>
        </w:rPr>
      </w:pPr>
      <w:r>
        <w:rPr>
          <w:rFonts w:hint="eastAsia" w:ascii="宋体" w:hAnsi="宋体"/>
          <w:spacing w:val="-4"/>
          <w:kern w:val="0"/>
          <w:sz w:val="21"/>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AEC1697">
      <w:pPr>
        <w:pStyle w:val="37"/>
        <w:autoSpaceDE w:val="0"/>
        <w:autoSpaceDN w:val="0"/>
        <w:spacing w:line="400" w:lineRule="exact"/>
        <w:ind w:firstLine="422" w:firstLineChars="200"/>
        <w:rPr>
          <w:b/>
          <w:bCs/>
          <w:sz w:val="21"/>
          <w:szCs w:val="21"/>
        </w:rPr>
      </w:pPr>
      <w:r>
        <w:rPr>
          <w:rFonts w:hint="eastAsia" w:ascii="宋体" w:hAnsi="宋体"/>
          <w:b/>
          <w:bCs/>
          <w:sz w:val="21"/>
          <w:szCs w:val="21"/>
        </w:rPr>
        <w:t>四、本公司已充分知悉政府采购违法、违规行为的法律后果。</w:t>
      </w:r>
    </w:p>
    <w:p w14:paraId="0E2B6C2F">
      <w:pPr>
        <w:pStyle w:val="37"/>
        <w:autoSpaceDE w:val="0"/>
        <w:autoSpaceDN w:val="0"/>
        <w:spacing w:line="400" w:lineRule="exact"/>
        <w:ind w:firstLine="404" w:firstLineChars="200"/>
        <w:rPr>
          <w:rFonts w:ascii="宋体" w:hAnsi="宋体"/>
          <w:b/>
          <w:bCs/>
          <w:spacing w:val="-4"/>
          <w:kern w:val="0"/>
          <w:sz w:val="21"/>
          <w:szCs w:val="21"/>
        </w:rPr>
      </w:pPr>
      <w:r>
        <w:rPr>
          <w:rFonts w:hint="eastAsia" w:ascii="宋体" w:hAnsi="宋体"/>
          <w:spacing w:val="-4"/>
          <w:kern w:val="0"/>
          <w:sz w:val="21"/>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b/>
          <w:bCs/>
          <w:spacing w:val="-4"/>
          <w:kern w:val="0"/>
          <w:sz w:val="21"/>
          <w:szCs w:val="21"/>
        </w:rPr>
        <w:t>以下文字请投标供应商抄写并确认：“本公司已仔细阅读《政府采购违法行为风险知悉确认书》，充分知悉违法行为的法律后果，并承诺将严谨、诚信、依法依规参与政府采购活动”。</w:t>
      </w:r>
    </w:p>
    <w:tbl>
      <w:tblPr>
        <w:tblStyle w:val="43"/>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14:paraId="24F0A6E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32E20BEF">
            <w:pPr>
              <w:pStyle w:val="37"/>
              <w:autoSpaceDE w:val="0"/>
              <w:autoSpaceDN w:val="0"/>
              <w:spacing w:line="400" w:lineRule="exact"/>
              <w:rPr>
                <w:rFonts w:ascii="宋体" w:hAnsi="宋体"/>
                <w:spacing w:val="-4"/>
                <w:kern w:val="0"/>
                <w:sz w:val="21"/>
                <w:szCs w:val="21"/>
              </w:rPr>
            </w:pPr>
          </w:p>
        </w:tc>
      </w:tr>
      <w:tr w14:paraId="7BB4F76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F3F5537">
            <w:pPr>
              <w:pStyle w:val="37"/>
              <w:autoSpaceDE w:val="0"/>
              <w:autoSpaceDN w:val="0"/>
              <w:spacing w:line="400" w:lineRule="exact"/>
              <w:rPr>
                <w:rFonts w:ascii="宋体" w:hAnsi="宋体"/>
                <w:spacing w:val="-4"/>
                <w:kern w:val="0"/>
                <w:sz w:val="21"/>
                <w:szCs w:val="21"/>
              </w:rPr>
            </w:pPr>
          </w:p>
        </w:tc>
      </w:tr>
      <w:tr w14:paraId="221317E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883C46A">
            <w:pPr>
              <w:pStyle w:val="37"/>
              <w:autoSpaceDE w:val="0"/>
              <w:autoSpaceDN w:val="0"/>
              <w:spacing w:line="400" w:lineRule="exact"/>
              <w:rPr>
                <w:rFonts w:ascii="宋体" w:hAnsi="宋体"/>
                <w:spacing w:val="-4"/>
                <w:kern w:val="0"/>
                <w:sz w:val="21"/>
                <w:szCs w:val="21"/>
              </w:rPr>
            </w:pPr>
          </w:p>
        </w:tc>
      </w:tr>
      <w:tr w14:paraId="12C65E0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518913B8">
            <w:pPr>
              <w:pStyle w:val="37"/>
              <w:autoSpaceDE w:val="0"/>
              <w:autoSpaceDN w:val="0"/>
              <w:spacing w:line="400" w:lineRule="exact"/>
              <w:rPr>
                <w:rFonts w:ascii="宋体" w:hAnsi="宋体"/>
                <w:spacing w:val="-4"/>
                <w:kern w:val="0"/>
                <w:sz w:val="21"/>
                <w:szCs w:val="21"/>
              </w:rPr>
            </w:pPr>
          </w:p>
        </w:tc>
      </w:tr>
    </w:tbl>
    <w:p w14:paraId="5F11E066">
      <w:pPr>
        <w:pStyle w:val="37"/>
        <w:autoSpaceDE w:val="0"/>
        <w:autoSpaceDN w:val="0"/>
        <w:spacing w:line="400" w:lineRule="exact"/>
        <w:ind w:firstLine="406" w:firstLineChars="200"/>
        <w:jc w:val="left"/>
        <w:rPr>
          <w:rFonts w:ascii="宋体" w:hAnsi="宋体"/>
          <w:b/>
          <w:bCs/>
          <w:color w:val="FF0000"/>
          <w:spacing w:val="-4"/>
          <w:kern w:val="0"/>
          <w:sz w:val="21"/>
          <w:szCs w:val="21"/>
        </w:rPr>
      </w:pPr>
      <w:r>
        <w:rPr>
          <w:rFonts w:hint="eastAsia" w:ascii="宋体" w:hAnsi="宋体"/>
          <w:b/>
          <w:bCs/>
          <w:color w:val="FF0000"/>
          <w:spacing w:val="-4"/>
          <w:kern w:val="0"/>
          <w:sz w:val="21"/>
          <w:szCs w:val="21"/>
        </w:rPr>
        <w:t>注：1.政府采购违法行为风险知悉确认书不作为资格性审查及符合性审查条件。</w:t>
      </w:r>
    </w:p>
    <w:p w14:paraId="4BDA8930">
      <w:pPr>
        <w:pStyle w:val="37"/>
        <w:autoSpaceDE w:val="0"/>
        <w:autoSpaceDN w:val="0"/>
        <w:spacing w:line="400" w:lineRule="exact"/>
        <w:ind w:firstLine="406" w:firstLineChars="200"/>
        <w:rPr>
          <w:rFonts w:ascii="宋体" w:hAnsi="宋体"/>
          <w:color w:val="FF0000"/>
          <w:spacing w:val="-4"/>
          <w:kern w:val="0"/>
          <w:sz w:val="21"/>
          <w:szCs w:val="21"/>
        </w:rPr>
      </w:pPr>
      <w:r>
        <w:rPr>
          <w:rFonts w:hint="eastAsia" w:ascii="宋体" w:hAnsi="宋体"/>
          <w:b/>
          <w:bCs/>
          <w:color w:val="FF0000"/>
          <w:spacing w:val="-4"/>
          <w:kern w:val="0"/>
          <w:sz w:val="21"/>
          <w:szCs w:val="21"/>
        </w:rPr>
        <w:t>2.投标供应商负责人或投标授权代表签字并加盖单位公章后，扫描上传至投标文件一并提交。</w:t>
      </w:r>
    </w:p>
    <w:p w14:paraId="19CDD201">
      <w:pPr>
        <w:pStyle w:val="37"/>
        <w:wordWrap w:val="0"/>
        <w:autoSpaceDE w:val="0"/>
        <w:autoSpaceDN w:val="0"/>
        <w:spacing w:line="400" w:lineRule="exact"/>
        <w:ind w:firstLine="404" w:firstLineChars="200"/>
        <w:jc w:val="right"/>
        <w:rPr>
          <w:rFonts w:ascii="宋体" w:hAnsi="宋体"/>
          <w:spacing w:val="-4"/>
          <w:kern w:val="0"/>
          <w:sz w:val="21"/>
          <w:szCs w:val="21"/>
        </w:rPr>
      </w:pPr>
      <w:r>
        <w:rPr>
          <w:rFonts w:hint="eastAsia" w:ascii="宋体" w:hAnsi="宋体"/>
          <w:spacing w:val="-4"/>
          <w:kern w:val="0"/>
          <w:sz w:val="21"/>
          <w:szCs w:val="21"/>
        </w:rPr>
        <w:t xml:space="preserve">负责人/投标授权代表签名：     </w:t>
      </w:r>
    </w:p>
    <w:p w14:paraId="07FE227E">
      <w:pPr>
        <w:pStyle w:val="37"/>
        <w:wordWrap w:val="0"/>
        <w:autoSpaceDE w:val="0"/>
        <w:autoSpaceDN w:val="0"/>
        <w:spacing w:line="400" w:lineRule="exact"/>
        <w:ind w:firstLine="404" w:firstLineChars="200"/>
        <w:jc w:val="right"/>
        <w:rPr>
          <w:rFonts w:ascii="宋体" w:hAnsi="宋体"/>
          <w:spacing w:val="-4"/>
          <w:kern w:val="0"/>
          <w:sz w:val="21"/>
          <w:szCs w:val="21"/>
        </w:rPr>
      </w:pPr>
      <w:r>
        <w:rPr>
          <w:rFonts w:hint="eastAsia" w:ascii="宋体" w:hAnsi="宋体"/>
          <w:spacing w:val="-4"/>
          <w:kern w:val="0"/>
          <w:sz w:val="21"/>
          <w:szCs w:val="21"/>
        </w:rPr>
        <w:t xml:space="preserve">知悉人（公章）：     </w:t>
      </w:r>
    </w:p>
    <w:p w14:paraId="3B7E031B">
      <w:pPr>
        <w:pStyle w:val="37"/>
        <w:wordWrap w:val="0"/>
        <w:autoSpaceDE w:val="0"/>
        <w:autoSpaceDN w:val="0"/>
        <w:spacing w:line="400" w:lineRule="exact"/>
        <w:ind w:firstLine="404" w:firstLineChars="200"/>
        <w:jc w:val="right"/>
      </w:pPr>
      <w:r>
        <w:rPr>
          <w:rFonts w:hint="eastAsia" w:ascii="宋体" w:hAnsi="宋体"/>
          <w:spacing w:val="-4"/>
          <w:kern w:val="0"/>
          <w:sz w:val="21"/>
          <w:szCs w:val="21"/>
        </w:rPr>
        <w:t xml:space="preserve">日期：     </w:t>
      </w:r>
    </w:p>
    <w:p w14:paraId="6C49F9A6">
      <w:pPr>
        <w:pStyle w:val="2"/>
      </w:pPr>
    </w:p>
    <w:p w14:paraId="6CFB4326">
      <w:pPr>
        <w:rPr>
          <w:rFonts w:ascii="黑体" w:hAnsi="宋体" w:eastAsia="黑体"/>
          <w:sz w:val="24"/>
          <w:szCs w:val="20"/>
        </w:rPr>
      </w:pPr>
      <w:r>
        <w:rPr>
          <w:rFonts w:hint="eastAsia" w:ascii="黑体" w:hAnsi="宋体" w:eastAsia="黑体"/>
          <w:sz w:val="24"/>
          <w:szCs w:val="20"/>
        </w:rPr>
        <w:t>（2）投标人认为需要加以说明的其他内容</w:t>
      </w:r>
    </w:p>
    <w:p w14:paraId="7E4BEDBB">
      <w:pPr>
        <w:pStyle w:val="2"/>
      </w:pPr>
    </w:p>
    <w:p w14:paraId="41EC128C">
      <w:pPr>
        <w:pStyle w:val="3"/>
      </w:pPr>
    </w:p>
    <w:p w14:paraId="18906931">
      <w:pPr>
        <w:widowControl/>
        <w:jc w:val="left"/>
        <w:rPr>
          <w:rFonts w:ascii="宋体" w:hAnsi="宋体"/>
          <w:b/>
          <w:bCs/>
          <w:kern w:val="0"/>
          <w:sz w:val="24"/>
          <w:szCs w:val="20"/>
        </w:rPr>
      </w:pPr>
      <w:r>
        <w:br w:type="page"/>
      </w:r>
    </w:p>
    <w:p w14:paraId="77203897">
      <w:pPr>
        <w:pStyle w:val="7"/>
      </w:pPr>
      <w:r>
        <w:rPr>
          <w:rFonts w:hint="eastAsia"/>
        </w:rPr>
        <w:t>第五章  合同条款及格式</w:t>
      </w:r>
    </w:p>
    <w:p w14:paraId="2A27F71C">
      <w:pPr>
        <w:ind w:firstLine="411" w:firstLineChars="196"/>
      </w:pPr>
    </w:p>
    <w:p w14:paraId="5A3FC98F">
      <w:pPr>
        <w:jc w:val="center"/>
        <w:outlineLvl w:val="0"/>
      </w:pPr>
      <w:r>
        <w:rPr>
          <w:rFonts w:hint="eastAsia"/>
          <w:b/>
          <w:sz w:val="24"/>
        </w:rPr>
        <w:t>（仅供参考，具体以项目需求及采购结果为准）</w:t>
      </w:r>
    </w:p>
    <w:p w14:paraId="5C244B5D">
      <w:pPr>
        <w:rPr>
          <w:rFonts w:ascii="宋体" w:hAnsi="宋体"/>
          <w:b/>
          <w:bCs/>
          <w:szCs w:val="21"/>
        </w:rPr>
      </w:pPr>
      <w:r>
        <w:rPr>
          <w:rFonts w:hint="eastAsia" w:ascii="宋体" w:hAnsi="宋体"/>
          <w:b/>
          <w:bCs/>
          <w:szCs w:val="21"/>
        </w:rPr>
        <w:t>甲方：</w:t>
      </w:r>
    </w:p>
    <w:p w14:paraId="776C1582">
      <w:pPr>
        <w:rPr>
          <w:rFonts w:ascii="宋体" w:hAnsi="宋体"/>
          <w:szCs w:val="21"/>
        </w:rPr>
      </w:pPr>
      <w:r>
        <w:rPr>
          <w:rFonts w:hint="eastAsia" w:ascii="宋体" w:hAnsi="宋体"/>
          <w:szCs w:val="21"/>
        </w:rPr>
        <w:t>地址：</w:t>
      </w:r>
    </w:p>
    <w:p w14:paraId="08821D8E">
      <w:pPr>
        <w:rPr>
          <w:rFonts w:ascii="宋体" w:hAnsi="宋体"/>
          <w:szCs w:val="21"/>
        </w:rPr>
      </w:pPr>
      <w:r>
        <w:rPr>
          <w:rFonts w:hint="eastAsia" w:ascii="宋体" w:hAnsi="宋体"/>
          <w:szCs w:val="21"/>
        </w:rPr>
        <w:t>联系人：</w:t>
      </w:r>
      <w:r>
        <w:rPr>
          <w:rFonts w:ascii="宋体" w:hAnsi="宋体"/>
          <w:szCs w:val="21"/>
        </w:rPr>
        <w:t xml:space="preserve">                          </w:t>
      </w:r>
    </w:p>
    <w:p w14:paraId="02B497D9">
      <w:pPr>
        <w:rPr>
          <w:rFonts w:ascii="宋体" w:hAnsi="宋体"/>
          <w:b/>
          <w:bCs/>
          <w:szCs w:val="21"/>
        </w:rPr>
      </w:pPr>
      <w:r>
        <w:rPr>
          <w:rFonts w:hint="eastAsia" w:ascii="宋体" w:hAnsi="宋体"/>
          <w:szCs w:val="21"/>
        </w:rPr>
        <w:t>联系电话：</w:t>
      </w:r>
    </w:p>
    <w:p w14:paraId="65320957">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4B9D4093">
      <w:pPr>
        <w:rPr>
          <w:rFonts w:ascii="宋体" w:hAnsi="宋体"/>
          <w:b/>
          <w:bCs/>
          <w:szCs w:val="21"/>
        </w:rPr>
      </w:pPr>
      <w:r>
        <w:rPr>
          <w:rFonts w:hint="eastAsia" w:ascii="宋体" w:hAnsi="宋体"/>
          <w:b/>
          <w:bCs/>
          <w:szCs w:val="21"/>
        </w:rPr>
        <w:t>乙方：</w:t>
      </w:r>
    </w:p>
    <w:p w14:paraId="6AC31C72">
      <w:pPr>
        <w:rPr>
          <w:rFonts w:ascii="宋体" w:hAnsi="宋体"/>
          <w:szCs w:val="21"/>
        </w:rPr>
      </w:pPr>
      <w:r>
        <w:rPr>
          <w:rFonts w:hint="eastAsia" w:ascii="宋体" w:hAnsi="宋体"/>
          <w:szCs w:val="21"/>
        </w:rPr>
        <w:t>地址：</w:t>
      </w:r>
    </w:p>
    <w:p w14:paraId="5A272179">
      <w:pPr>
        <w:rPr>
          <w:rFonts w:ascii="宋体" w:hAnsi="宋体"/>
          <w:szCs w:val="21"/>
        </w:rPr>
      </w:pPr>
      <w:r>
        <w:rPr>
          <w:rFonts w:hint="eastAsia" w:ascii="宋体" w:hAnsi="宋体"/>
          <w:szCs w:val="21"/>
        </w:rPr>
        <w:t>联系人：</w:t>
      </w:r>
      <w:r>
        <w:rPr>
          <w:rFonts w:ascii="宋体" w:hAnsi="宋体"/>
          <w:szCs w:val="21"/>
        </w:rPr>
        <w:t xml:space="preserve">                          </w:t>
      </w:r>
    </w:p>
    <w:p w14:paraId="2A3BF38D">
      <w:pPr>
        <w:rPr>
          <w:rFonts w:ascii="宋体" w:hAnsi="宋体"/>
          <w:b/>
          <w:bCs/>
          <w:szCs w:val="21"/>
        </w:rPr>
      </w:pPr>
      <w:r>
        <w:rPr>
          <w:rFonts w:hint="eastAsia" w:ascii="宋体" w:hAnsi="宋体"/>
          <w:szCs w:val="21"/>
        </w:rPr>
        <w:t>联系电话：</w:t>
      </w:r>
    </w:p>
    <w:p w14:paraId="58FB44D5">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3A8C8CB3">
      <w:pPr>
        <w:rPr>
          <w:rFonts w:ascii="宋体" w:hAnsi="宋体"/>
          <w:szCs w:val="21"/>
        </w:rPr>
      </w:pPr>
    </w:p>
    <w:p w14:paraId="3CFE8964">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0BE99D6B">
      <w:pPr>
        <w:ind w:firstLine="422" w:firstLineChars="200"/>
        <w:rPr>
          <w:rFonts w:ascii="宋体" w:hAnsi="宋体"/>
          <w:b/>
          <w:bCs/>
          <w:szCs w:val="21"/>
        </w:rPr>
      </w:pPr>
      <w:r>
        <w:rPr>
          <w:rFonts w:hint="eastAsia" w:ascii="宋体" w:hAnsi="宋体"/>
          <w:b/>
          <w:bCs/>
          <w:szCs w:val="21"/>
        </w:rPr>
        <w:t>第一条　项目概况</w:t>
      </w:r>
    </w:p>
    <w:p w14:paraId="1C48CE6A">
      <w:pPr>
        <w:ind w:firstLine="420" w:firstLineChars="200"/>
        <w:rPr>
          <w:rFonts w:ascii="宋体" w:hAnsi="宋体"/>
          <w:szCs w:val="21"/>
        </w:rPr>
      </w:pPr>
      <w:r>
        <w:rPr>
          <w:rFonts w:hint="eastAsia" w:ascii="宋体" w:hAnsi="宋体"/>
          <w:szCs w:val="21"/>
        </w:rPr>
        <w:t xml:space="preserve">项目名称： </w:t>
      </w:r>
    </w:p>
    <w:p w14:paraId="3023895B">
      <w:pPr>
        <w:ind w:firstLine="420" w:firstLineChars="200"/>
        <w:rPr>
          <w:rFonts w:ascii="宋体" w:hAnsi="宋体"/>
          <w:szCs w:val="21"/>
        </w:rPr>
      </w:pPr>
      <w:r>
        <w:rPr>
          <w:rFonts w:hint="eastAsia" w:ascii="宋体" w:hAnsi="宋体"/>
          <w:szCs w:val="21"/>
        </w:rPr>
        <w:t xml:space="preserve">项目内容： </w:t>
      </w:r>
    </w:p>
    <w:p w14:paraId="5E594185">
      <w:pPr>
        <w:ind w:firstLine="420" w:firstLineChars="200"/>
        <w:rPr>
          <w:rFonts w:ascii="宋体" w:hAnsi="宋体"/>
          <w:szCs w:val="21"/>
        </w:rPr>
      </w:pPr>
      <w:r>
        <w:rPr>
          <w:rFonts w:hint="eastAsia" w:ascii="宋体" w:hAnsi="宋体"/>
          <w:szCs w:val="21"/>
        </w:rPr>
        <w:t xml:space="preserve">服务时间： </w:t>
      </w:r>
    </w:p>
    <w:p w14:paraId="213386E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50CA0701">
      <w:pPr>
        <w:pStyle w:val="9"/>
        <w:rPr>
          <w:rFonts w:ascii="宋体" w:hAnsi="宋体"/>
          <w:szCs w:val="21"/>
        </w:rPr>
      </w:pPr>
      <w:r>
        <w:rPr>
          <w:rFonts w:hint="eastAsia" w:ascii="宋体" w:hAnsi="宋体"/>
          <w:szCs w:val="21"/>
        </w:rPr>
        <w:t>支付方式：分期支付。</w:t>
      </w:r>
    </w:p>
    <w:p w14:paraId="717BA413">
      <w:pPr>
        <w:ind w:firstLine="422" w:firstLineChars="200"/>
        <w:rPr>
          <w:rFonts w:ascii="宋体" w:hAnsi="宋体"/>
          <w:b/>
          <w:bCs/>
          <w:szCs w:val="21"/>
        </w:rPr>
      </w:pPr>
      <w:r>
        <w:rPr>
          <w:rFonts w:hint="eastAsia" w:ascii="宋体" w:hAnsi="宋体"/>
          <w:b/>
          <w:bCs/>
          <w:szCs w:val="21"/>
        </w:rPr>
        <w:t>第二条  服务范围</w:t>
      </w:r>
    </w:p>
    <w:p w14:paraId="2F5270A1">
      <w:pPr>
        <w:ind w:firstLine="420" w:firstLineChars="200"/>
        <w:rPr>
          <w:rFonts w:ascii="宋体" w:hAnsi="宋体"/>
          <w:szCs w:val="21"/>
        </w:rPr>
      </w:pPr>
      <w:r>
        <w:rPr>
          <w:rFonts w:hint="eastAsia" w:ascii="宋体" w:hAnsi="宋体"/>
          <w:szCs w:val="21"/>
        </w:rPr>
        <w:t xml:space="preserve">1、  </w:t>
      </w:r>
    </w:p>
    <w:p w14:paraId="08B7908E">
      <w:pPr>
        <w:ind w:firstLine="420" w:firstLineChars="200"/>
        <w:rPr>
          <w:rFonts w:ascii="宋体" w:hAnsi="宋体"/>
          <w:szCs w:val="21"/>
        </w:rPr>
      </w:pPr>
      <w:r>
        <w:rPr>
          <w:rFonts w:hint="eastAsia" w:ascii="宋体" w:hAnsi="宋体"/>
          <w:szCs w:val="21"/>
        </w:rPr>
        <w:t xml:space="preserve">2、  </w:t>
      </w:r>
    </w:p>
    <w:p w14:paraId="053156AE">
      <w:pPr>
        <w:ind w:firstLine="420" w:firstLineChars="200"/>
        <w:rPr>
          <w:rFonts w:ascii="宋体" w:hAnsi="宋体"/>
          <w:szCs w:val="21"/>
        </w:rPr>
      </w:pPr>
      <w:r>
        <w:rPr>
          <w:rFonts w:hint="eastAsia" w:ascii="宋体" w:hAnsi="宋体"/>
          <w:szCs w:val="21"/>
        </w:rPr>
        <w:t xml:space="preserve">3、  </w:t>
      </w:r>
    </w:p>
    <w:p w14:paraId="50D70270">
      <w:pPr>
        <w:ind w:firstLine="420" w:firstLineChars="200"/>
        <w:rPr>
          <w:rFonts w:ascii="宋体" w:hAnsi="宋体"/>
          <w:szCs w:val="21"/>
        </w:rPr>
      </w:pPr>
      <w:r>
        <w:rPr>
          <w:rFonts w:hint="eastAsia" w:ascii="宋体" w:hAnsi="宋体"/>
          <w:szCs w:val="21"/>
        </w:rPr>
        <w:t>4、 其他合同未明示的相关工作。</w:t>
      </w:r>
    </w:p>
    <w:p w14:paraId="6385697D">
      <w:pPr>
        <w:ind w:firstLine="422" w:firstLineChars="200"/>
        <w:rPr>
          <w:rFonts w:ascii="宋体" w:hAnsi="宋体"/>
          <w:b/>
          <w:bCs/>
          <w:szCs w:val="21"/>
        </w:rPr>
      </w:pPr>
      <w:r>
        <w:rPr>
          <w:rFonts w:hint="eastAsia" w:ascii="宋体" w:hAnsi="宋体"/>
          <w:b/>
          <w:bCs/>
          <w:szCs w:val="21"/>
        </w:rPr>
        <w:t>第三条  时间要求及阶段成果</w:t>
      </w:r>
    </w:p>
    <w:p w14:paraId="102CC258">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20286CF5">
      <w:pPr>
        <w:ind w:firstLine="420" w:firstLineChars="200"/>
        <w:rPr>
          <w:rFonts w:ascii="宋体" w:hAnsi="宋体"/>
          <w:szCs w:val="21"/>
        </w:rPr>
      </w:pPr>
      <w:r>
        <w:rPr>
          <w:rFonts w:hint="eastAsia" w:ascii="宋体" w:hAnsi="宋体"/>
          <w:szCs w:val="21"/>
        </w:rPr>
        <w:t xml:space="preserve">2、 </w:t>
      </w:r>
    </w:p>
    <w:p w14:paraId="49E8B551">
      <w:pPr>
        <w:ind w:firstLine="420" w:firstLineChars="200"/>
        <w:rPr>
          <w:rFonts w:ascii="宋体" w:hAnsi="宋体"/>
          <w:szCs w:val="21"/>
        </w:rPr>
      </w:pPr>
      <w:r>
        <w:rPr>
          <w:rFonts w:hint="eastAsia" w:ascii="宋体" w:hAnsi="宋体"/>
          <w:szCs w:val="21"/>
        </w:rPr>
        <w:t>3、</w:t>
      </w:r>
    </w:p>
    <w:p w14:paraId="7F80B4BF">
      <w:pPr>
        <w:ind w:firstLine="420" w:firstLineChars="200"/>
        <w:rPr>
          <w:rFonts w:ascii="宋体" w:hAnsi="宋体"/>
          <w:szCs w:val="21"/>
        </w:rPr>
      </w:pPr>
      <w:r>
        <w:rPr>
          <w:rFonts w:hint="eastAsia" w:ascii="宋体" w:hAnsi="宋体"/>
          <w:szCs w:val="21"/>
        </w:rPr>
        <w:t>4、</w:t>
      </w:r>
    </w:p>
    <w:p w14:paraId="07A2F8CE">
      <w:pPr>
        <w:ind w:firstLine="422" w:firstLineChars="200"/>
        <w:rPr>
          <w:rFonts w:ascii="宋体" w:hAnsi="宋体"/>
          <w:b/>
          <w:bCs/>
          <w:szCs w:val="21"/>
        </w:rPr>
      </w:pPr>
      <w:r>
        <w:rPr>
          <w:rFonts w:hint="eastAsia" w:ascii="宋体" w:hAnsi="宋体"/>
          <w:b/>
          <w:bCs/>
          <w:szCs w:val="21"/>
        </w:rPr>
        <w:t>第四条  咨询服务资料归属</w:t>
      </w:r>
    </w:p>
    <w:p w14:paraId="122F9C3A">
      <w:pPr>
        <w:ind w:firstLine="42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4789290C">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14:paraId="73F8923D">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220F290B">
      <w:pPr>
        <w:ind w:firstLine="422" w:firstLineChars="200"/>
        <w:rPr>
          <w:rFonts w:ascii="宋体" w:hAnsi="宋体"/>
          <w:b/>
          <w:bCs/>
          <w:szCs w:val="21"/>
        </w:rPr>
      </w:pPr>
      <w:r>
        <w:rPr>
          <w:rFonts w:hint="eastAsia" w:ascii="宋体" w:hAnsi="宋体"/>
          <w:b/>
          <w:bCs/>
          <w:szCs w:val="21"/>
        </w:rPr>
        <w:t>第五条  甲方的义务</w:t>
      </w:r>
    </w:p>
    <w:p w14:paraId="3AA660A4">
      <w:pPr>
        <w:ind w:firstLine="420" w:firstLineChars="200"/>
        <w:rPr>
          <w:rFonts w:ascii="宋体" w:hAnsi="宋体"/>
          <w:szCs w:val="21"/>
        </w:rPr>
      </w:pPr>
      <w:r>
        <w:rPr>
          <w:rFonts w:hint="eastAsia" w:ascii="宋体" w:hAnsi="宋体"/>
          <w:szCs w:val="21"/>
        </w:rPr>
        <w:t>1、负责与本咨询服务项目有关的第三方的协调，提供开展咨询服务工作的外部条件。</w:t>
      </w:r>
    </w:p>
    <w:p w14:paraId="1BD63EA9">
      <w:pPr>
        <w:ind w:firstLine="420" w:firstLineChars="200"/>
        <w:rPr>
          <w:rFonts w:ascii="宋体" w:hAnsi="宋体"/>
          <w:szCs w:val="21"/>
        </w:rPr>
      </w:pPr>
      <w:r>
        <w:rPr>
          <w:rFonts w:hint="eastAsia" w:ascii="宋体" w:hAnsi="宋体"/>
          <w:szCs w:val="21"/>
        </w:rPr>
        <w:t>2、向乙方提供与本项目咨询服务工作有关的资料。</w:t>
      </w:r>
    </w:p>
    <w:p w14:paraId="052E8D06">
      <w:pPr>
        <w:ind w:firstLine="420" w:firstLineChars="200"/>
        <w:rPr>
          <w:rFonts w:ascii="宋体" w:hAnsi="宋体"/>
          <w:szCs w:val="21"/>
        </w:rPr>
      </w:pPr>
      <w:r>
        <w:rPr>
          <w:rFonts w:hint="eastAsia" w:ascii="宋体" w:hAnsi="宋体"/>
          <w:szCs w:val="21"/>
        </w:rPr>
        <w:t>3、负责组织有关专家对项目试验成果评估报告的评审。</w:t>
      </w:r>
    </w:p>
    <w:p w14:paraId="65E4D86C">
      <w:pPr>
        <w:ind w:firstLine="422" w:firstLineChars="200"/>
        <w:rPr>
          <w:rFonts w:ascii="宋体" w:hAnsi="宋体"/>
          <w:b/>
          <w:bCs/>
          <w:szCs w:val="21"/>
        </w:rPr>
      </w:pPr>
      <w:r>
        <w:rPr>
          <w:rFonts w:hint="eastAsia" w:ascii="宋体" w:hAnsi="宋体"/>
          <w:b/>
          <w:bCs/>
          <w:szCs w:val="21"/>
        </w:rPr>
        <w:t>第七条　乙方的义务</w:t>
      </w:r>
    </w:p>
    <w:p w14:paraId="174F9EBF">
      <w:pPr>
        <w:ind w:firstLine="420" w:firstLineChars="200"/>
        <w:rPr>
          <w:rFonts w:ascii="宋体" w:hAnsi="宋体"/>
          <w:szCs w:val="21"/>
        </w:rPr>
      </w:pPr>
      <w:r>
        <w:rPr>
          <w:rFonts w:hint="eastAsia" w:ascii="宋体" w:hAnsi="宋体"/>
          <w:szCs w:val="21"/>
        </w:rPr>
        <w:t>１、应按照招标文件、投标文件要求按期完成本项目咨询服务工作。</w:t>
      </w:r>
    </w:p>
    <w:p w14:paraId="6489D45C">
      <w:pPr>
        <w:ind w:firstLine="420" w:firstLineChars="200"/>
        <w:rPr>
          <w:rFonts w:ascii="宋体" w:hAnsi="宋体"/>
          <w:szCs w:val="21"/>
        </w:rPr>
      </w:pPr>
      <w:r>
        <w:rPr>
          <w:rFonts w:hint="eastAsia" w:ascii="宋体" w:hAnsi="宋体"/>
          <w:szCs w:val="21"/>
        </w:rPr>
        <w:t>2、负责组织项目的实施，保证工程进度和成桥荷载试验工作质量，并满足</w:t>
      </w:r>
      <w:r>
        <w:rPr>
          <w:rFonts w:hint="eastAsia" w:ascii="宋体" w:hAnsi="宋体"/>
          <w:szCs w:val="21"/>
          <w:lang w:eastAsia="zh-CN"/>
        </w:rPr>
        <w:t>交通运输部</w:t>
      </w:r>
      <w:r>
        <w:rPr>
          <w:rFonts w:hint="eastAsia" w:ascii="宋体" w:hAnsi="宋体"/>
          <w:szCs w:val="21"/>
        </w:rPr>
        <w:t>交工验收相关标准。</w:t>
      </w:r>
    </w:p>
    <w:p w14:paraId="16A4B87F">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4846A944">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59D87A55">
      <w:pPr>
        <w:ind w:firstLine="422" w:firstLineChars="200"/>
        <w:rPr>
          <w:rFonts w:ascii="宋体" w:hAnsi="宋体"/>
          <w:b/>
          <w:bCs/>
          <w:szCs w:val="21"/>
        </w:rPr>
      </w:pPr>
      <w:r>
        <w:rPr>
          <w:rFonts w:hint="eastAsia" w:ascii="宋体" w:hAnsi="宋体"/>
          <w:b/>
          <w:bCs/>
          <w:szCs w:val="21"/>
        </w:rPr>
        <w:t>第八条  甲方的权利</w:t>
      </w:r>
    </w:p>
    <w:p w14:paraId="60D9E68B">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26E504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7D0A1E83">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08417151">
      <w:pPr>
        <w:ind w:firstLine="422" w:firstLineChars="200"/>
        <w:rPr>
          <w:rFonts w:ascii="宋体" w:hAnsi="宋体"/>
          <w:b/>
          <w:bCs/>
          <w:szCs w:val="21"/>
        </w:rPr>
      </w:pPr>
      <w:r>
        <w:rPr>
          <w:rFonts w:hint="eastAsia" w:ascii="宋体" w:hAnsi="宋体"/>
          <w:b/>
          <w:bCs/>
          <w:szCs w:val="21"/>
        </w:rPr>
        <w:t>第九条  乙方的权利</w:t>
      </w:r>
    </w:p>
    <w:p w14:paraId="51A4EF4A">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F7CD2EF">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32B4E7A0">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6126C5EE">
      <w:pPr>
        <w:ind w:firstLine="422" w:firstLineChars="200"/>
        <w:rPr>
          <w:rFonts w:ascii="宋体" w:hAnsi="宋体"/>
          <w:b/>
          <w:bCs/>
          <w:szCs w:val="21"/>
        </w:rPr>
      </w:pPr>
      <w:r>
        <w:rPr>
          <w:rFonts w:hint="eastAsia" w:ascii="宋体" w:hAnsi="宋体"/>
          <w:b/>
          <w:bCs/>
          <w:szCs w:val="21"/>
        </w:rPr>
        <w:t>第十条  甲方的责任</w:t>
      </w:r>
    </w:p>
    <w:p w14:paraId="27842F60">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151A4FA4">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2D6E1148">
      <w:pPr>
        <w:ind w:firstLine="422" w:firstLineChars="200"/>
        <w:rPr>
          <w:rFonts w:ascii="宋体" w:hAnsi="宋体"/>
          <w:b/>
          <w:bCs/>
          <w:szCs w:val="21"/>
        </w:rPr>
      </w:pPr>
      <w:r>
        <w:rPr>
          <w:rFonts w:hint="eastAsia" w:ascii="宋体" w:hAnsi="宋体"/>
          <w:b/>
          <w:bCs/>
          <w:szCs w:val="21"/>
        </w:rPr>
        <w:t>第十一条  乙方的责任</w:t>
      </w:r>
    </w:p>
    <w:p w14:paraId="7299D4AA">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128071FA">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64A12CCE">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1640C264">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4D6E2ADA">
      <w:pPr>
        <w:ind w:firstLine="422" w:firstLineChars="200"/>
        <w:rPr>
          <w:rFonts w:ascii="宋体" w:hAnsi="宋体"/>
          <w:b/>
          <w:bCs/>
          <w:szCs w:val="21"/>
        </w:rPr>
      </w:pPr>
      <w:r>
        <w:rPr>
          <w:rFonts w:hint="eastAsia" w:ascii="宋体" w:hAnsi="宋体"/>
          <w:b/>
          <w:bCs/>
          <w:szCs w:val="21"/>
        </w:rPr>
        <w:t>第十二条  人员要求</w:t>
      </w:r>
    </w:p>
    <w:p w14:paraId="166ED3B3">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4BC4016">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34F35F77">
      <w:pPr>
        <w:ind w:firstLine="420" w:firstLineChars="200"/>
        <w:rPr>
          <w:rFonts w:ascii="宋体" w:hAnsi="宋体"/>
          <w:szCs w:val="21"/>
        </w:rPr>
      </w:pPr>
      <w:r>
        <w:rPr>
          <w:rFonts w:hint="eastAsia" w:ascii="宋体" w:hAnsi="宋体"/>
          <w:szCs w:val="21"/>
        </w:rPr>
        <w:t>3、必须以直属试验人员参与本项目服务，不得使用挂靠队伍。</w:t>
      </w:r>
    </w:p>
    <w:p w14:paraId="77A2190A">
      <w:pPr>
        <w:ind w:firstLine="422" w:firstLineChars="200"/>
        <w:rPr>
          <w:rFonts w:ascii="宋体" w:hAnsi="宋体"/>
          <w:b/>
          <w:bCs/>
          <w:szCs w:val="21"/>
        </w:rPr>
      </w:pPr>
      <w:r>
        <w:rPr>
          <w:rFonts w:hint="eastAsia" w:ascii="宋体" w:hAnsi="宋体"/>
          <w:b/>
          <w:bCs/>
          <w:szCs w:val="21"/>
        </w:rPr>
        <w:t>第十三条  乙方咨询服务工具要求</w:t>
      </w:r>
    </w:p>
    <w:p w14:paraId="20A79968">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58B4FF86">
      <w:pPr>
        <w:ind w:firstLine="420" w:firstLineChars="200"/>
        <w:rPr>
          <w:rFonts w:ascii="宋体" w:hAnsi="宋体"/>
          <w:szCs w:val="21"/>
        </w:rPr>
      </w:pPr>
      <w:r>
        <w:rPr>
          <w:rFonts w:hint="eastAsia" w:ascii="宋体" w:hAnsi="宋体"/>
          <w:szCs w:val="21"/>
        </w:rPr>
        <w:t>2、乙方在提供服务过程中应自备车辆。</w:t>
      </w:r>
    </w:p>
    <w:p w14:paraId="32BBA23B">
      <w:pPr>
        <w:ind w:firstLine="422" w:firstLineChars="200"/>
        <w:rPr>
          <w:rFonts w:ascii="宋体" w:hAnsi="宋体"/>
          <w:b/>
          <w:bCs/>
          <w:szCs w:val="21"/>
        </w:rPr>
      </w:pPr>
      <w:r>
        <w:rPr>
          <w:rFonts w:hint="eastAsia" w:ascii="宋体" w:hAnsi="宋体"/>
          <w:b/>
          <w:bCs/>
          <w:szCs w:val="21"/>
        </w:rPr>
        <w:t>第十四条  保密要求</w:t>
      </w:r>
    </w:p>
    <w:p w14:paraId="634B7026">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01A3CEA">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699FD86A">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43E3A91">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5259A145">
      <w:pPr>
        <w:ind w:firstLine="422" w:firstLineChars="200"/>
        <w:rPr>
          <w:rFonts w:ascii="宋体" w:hAnsi="宋体"/>
          <w:b/>
          <w:bCs/>
          <w:szCs w:val="21"/>
        </w:rPr>
      </w:pPr>
      <w:r>
        <w:rPr>
          <w:rFonts w:hint="eastAsia" w:ascii="宋体" w:hAnsi="宋体"/>
          <w:b/>
          <w:bCs/>
          <w:szCs w:val="21"/>
        </w:rPr>
        <w:t xml:space="preserve">第十五条  验收     </w:t>
      </w:r>
    </w:p>
    <w:p w14:paraId="538CB0AD">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5762CA2B">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03F2ADFD">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100978A3">
      <w:pPr>
        <w:ind w:firstLine="422" w:firstLineChars="200"/>
        <w:rPr>
          <w:rFonts w:ascii="宋体" w:hAnsi="宋体"/>
          <w:b/>
          <w:bCs/>
          <w:szCs w:val="21"/>
        </w:rPr>
      </w:pPr>
      <w:r>
        <w:rPr>
          <w:rFonts w:hint="eastAsia" w:ascii="宋体" w:hAnsi="宋体"/>
          <w:b/>
          <w:bCs/>
          <w:szCs w:val="21"/>
        </w:rPr>
        <w:t>第十六条  付款方式</w:t>
      </w:r>
    </w:p>
    <w:p w14:paraId="5665C1C2">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18C70054">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2564499E">
      <w:pPr>
        <w:ind w:firstLine="420" w:firstLineChars="200"/>
        <w:rPr>
          <w:rFonts w:ascii="宋体" w:hAnsi="宋体"/>
          <w:szCs w:val="21"/>
        </w:rPr>
      </w:pPr>
      <w:r>
        <w:rPr>
          <w:rFonts w:hint="eastAsia" w:ascii="宋体" w:hAnsi="宋体"/>
          <w:szCs w:val="21"/>
        </w:rPr>
        <w:t>3、报告通过专家评审后，甲方向乙方支付合同总价%的款项。</w:t>
      </w:r>
    </w:p>
    <w:p w14:paraId="13690798">
      <w:pPr>
        <w:ind w:firstLine="422" w:firstLineChars="200"/>
        <w:rPr>
          <w:rFonts w:ascii="宋体" w:hAnsi="宋体"/>
          <w:b/>
          <w:bCs/>
          <w:szCs w:val="21"/>
        </w:rPr>
      </w:pPr>
      <w:r>
        <w:rPr>
          <w:rFonts w:hint="eastAsia" w:ascii="宋体" w:hAnsi="宋体"/>
          <w:b/>
          <w:bCs/>
          <w:szCs w:val="21"/>
        </w:rPr>
        <w:t>第十七条  争议解决办法</w:t>
      </w:r>
    </w:p>
    <w:p w14:paraId="3F5519DA">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3ECD8C8C">
      <w:pPr>
        <w:ind w:firstLine="422" w:firstLineChars="200"/>
        <w:rPr>
          <w:rFonts w:ascii="宋体" w:hAnsi="宋体"/>
          <w:b/>
          <w:bCs/>
          <w:szCs w:val="21"/>
        </w:rPr>
      </w:pPr>
      <w:r>
        <w:rPr>
          <w:rFonts w:hint="eastAsia" w:ascii="宋体" w:hAnsi="宋体"/>
          <w:b/>
          <w:bCs/>
          <w:szCs w:val="21"/>
        </w:rPr>
        <w:t>第十八条  风险责任</w:t>
      </w:r>
    </w:p>
    <w:p w14:paraId="6E95B438">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002FAEA0">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404AE15A">
      <w:pPr>
        <w:ind w:firstLine="422" w:firstLineChars="200"/>
        <w:rPr>
          <w:rFonts w:ascii="宋体" w:hAnsi="宋体"/>
          <w:b/>
          <w:bCs/>
          <w:szCs w:val="21"/>
        </w:rPr>
      </w:pPr>
      <w:r>
        <w:rPr>
          <w:rFonts w:hint="eastAsia" w:ascii="宋体" w:hAnsi="宋体"/>
          <w:b/>
          <w:bCs/>
          <w:szCs w:val="21"/>
        </w:rPr>
        <w:t>第十九条  违约责任</w:t>
      </w:r>
    </w:p>
    <w:p w14:paraId="13B42080">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004F9875">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08987EB3">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D41435D">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2BC220B1">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16CEFA8">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B32D333">
      <w:pPr>
        <w:ind w:firstLine="422" w:firstLineChars="200"/>
        <w:rPr>
          <w:rFonts w:ascii="宋体" w:hAnsi="宋体"/>
          <w:b/>
          <w:bCs/>
          <w:szCs w:val="21"/>
        </w:rPr>
      </w:pPr>
      <w:r>
        <w:rPr>
          <w:rFonts w:hint="eastAsia" w:ascii="宋体" w:hAnsi="宋体"/>
          <w:b/>
          <w:bCs/>
          <w:szCs w:val="21"/>
        </w:rPr>
        <w:t>第二十条  其他</w:t>
      </w:r>
    </w:p>
    <w:p w14:paraId="47DD3D32">
      <w:pPr>
        <w:ind w:firstLine="420" w:firstLineChars="200"/>
        <w:rPr>
          <w:rFonts w:ascii="宋体" w:hAnsi="宋体"/>
          <w:szCs w:val="21"/>
        </w:rPr>
      </w:pPr>
      <w:r>
        <w:rPr>
          <w:rFonts w:hint="eastAsia" w:ascii="宋体" w:hAnsi="宋体"/>
          <w:szCs w:val="21"/>
        </w:rPr>
        <w:t>1、本合同与招标文件、乙方投标文件如有抵触之处，以本合同条款为准。</w:t>
      </w:r>
    </w:p>
    <w:p w14:paraId="0D816FB3">
      <w:pPr>
        <w:ind w:firstLine="420" w:firstLineChars="200"/>
        <w:rPr>
          <w:rFonts w:ascii="宋体" w:hAnsi="宋体"/>
          <w:szCs w:val="21"/>
        </w:rPr>
      </w:pPr>
      <w:r>
        <w:rPr>
          <w:rFonts w:hint="eastAsia" w:ascii="宋体" w:hAnsi="宋体"/>
          <w:szCs w:val="21"/>
        </w:rPr>
        <w:t>2、下列文件均为本合同的组成部分：</w:t>
      </w:r>
    </w:p>
    <w:p w14:paraId="39A6D2E9">
      <w:pPr>
        <w:ind w:firstLine="420" w:firstLineChars="200"/>
        <w:rPr>
          <w:rFonts w:ascii="宋体" w:hAnsi="宋体"/>
          <w:szCs w:val="21"/>
        </w:rPr>
      </w:pPr>
      <w:r>
        <w:rPr>
          <w:rFonts w:hint="eastAsia" w:ascii="宋体" w:hAnsi="宋体"/>
          <w:szCs w:val="21"/>
        </w:rPr>
        <w:t>（1）号招标文件、答疑及补充通知；</w:t>
      </w:r>
    </w:p>
    <w:p w14:paraId="4FF606EA">
      <w:pPr>
        <w:ind w:firstLine="420" w:firstLineChars="200"/>
        <w:rPr>
          <w:rFonts w:ascii="宋体" w:hAnsi="宋体"/>
          <w:szCs w:val="21"/>
        </w:rPr>
      </w:pPr>
      <w:r>
        <w:rPr>
          <w:rFonts w:hint="eastAsia" w:ascii="宋体" w:hAnsi="宋体"/>
          <w:szCs w:val="21"/>
        </w:rPr>
        <w:t>（2）投标文件；</w:t>
      </w:r>
    </w:p>
    <w:p w14:paraId="2C7429C8">
      <w:pPr>
        <w:ind w:firstLine="420" w:firstLineChars="200"/>
        <w:rPr>
          <w:rFonts w:ascii="宋体" w:hAnsi="宋体"/>
          <w:szCs w:val="21"/>
        </w:rPr>
      </w:pPr>
      <w:r>
        <w:rPr>
          <w:rFonts w:hint="eastAsia" w:ascii="宋体" w:hAnsi="宋体"/>
          <w:szCs w:val="21"/>
        </w:rPr>
        <w:t>（3）本合同执行中共同签署的补充与修正文件。</w:t>
      </w:r>
    </w:p>
    <w:p w14:paraId="7F73B146">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464BF8C">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78150DBC">
      <w:pPr>
        <w:ind w:firstLine="420" w:firstLineChars="200"/>
        <w:rPr>
          <w:rFonts w:ascii="宋体" w:hAnsi="宋体"/>
          <w:szCs w:val="21"/>
        </w:rPr>
      </w:pPr>
    </w:p>
    <w:p w14:paraId="5ABCE81F">
      <w:pPr>
        <w:ind w:firstLine="420" w:firstLineChars="200"/>
        <w:rPr>
          <w:rFonts w:ascii="宋体" w:hAnsi="宋体"/>
          <w:szCs w:val="21"/>
        </w:rPr>
      </w:pPr>
    </w:p>
    <w:p w14:paraId="1C21CCCC">
      <w:pPr>
        <w:spacing w:line="360" w:lineRule="auto"/>
        <w:ind w:firstLine="560"/>
        <w:jc w:val="left"/>
        <w:rPr>
          <w:rFonts w:ascii="宋体" w:hAnsi="宋体"/>
          <w:szCs w:val="21"/>
        </w:rPr>
      </w:pPr>
      <w:r>
        <w:rPr>
          <w:rFonts w:hint="eastAsia" w:ascii="宋体" w:hAnsi="宋体"/>
          <w:szCs w:val="21"/>
        </w:rPr>
        <w:t>甲方（采购人）：   （盖章）       乙方（供应商）：    （盖章）</w:t>
      </w:r>
    </w:p>
    <w:p w14:paraId="57BA784A">
      <w:pPr>
        <w:spacing w:line="360" w:lineRule="auto"/>
        <w:ind w:firstLine="560"/>
        <w:jc w:val="left"/>
        <w:rPr>
          <w:rFonts w:ascii="宋体" w:hAnsi="宋体"/>
          <w:szCs w:val="21"/>
        </w:rPr>
      </w:pPr>
      <w:r>
        <w:rPr>
          <w:rFonts w:hint="eastAsia" w:ascii="宋体" w:hAnsi="宋体"/>
          <w:szCs w:val="21"/>
        </w:rPr>
        <w:t xml:space="preserve">法定代表人：                     法定代表人： </w:t>
      </w:r>
    </w:p>
    <w:p w14:paraId="27A581FB">
      <w:pPr>
        <w:spacing w:line="360" w:lineRule="auto"/>
        <w:ind w:firstLine="560"/>
        <w:jc w:val="left"/>
        <w:rPr>
          <w:rFonts w:ascii="宋体" w:hAnsi="宋体"/>
          <w:szCs w:val="21"/>
        </w:rPr>
      </w:pPr>
      <w:r>
        <w:rPr>
          <w:rFonts w:hint="eastAsia" w:ascii="宋体" w:hAnsi="宋体"/>
          <w:szCs w:val="21"/>
        </w:rPr>
        <w:t>委托代理人：                     委托代理人：</w:t>
      </w:r>
    </w:p>
    <w:p w14:paraId="13783E85">
      <w:pPr>
        <w:ind w:firstLine="420" w:firstLineChars="200"/>
        <w:rPr>
          <w:rFonts w:ascii="宋体" w:hAnsi="宋体"/>
          <w:szCs w:val="21"/>
        </w:rPr>
      </w:pPr>
      <w:r>
        <w:rPr>
          <w:rFonts w:hint="eastAsia" w:ascii="宋体" w:hAnsi="宋体"/>
          <w:szCs w:val="21"/>
        </w:rPr>
        <w:t>日期：   年     月    日         日期：   年     月    日</w:t>
      </w:r>
    </w:p>
    <w:p w14:paraId="070340F9">
      <w:pPr>
        <w:ind w:firstLine="420" w:firstLineChars="200"/>
        <w:rPr>
          <w:rFonts w:ascii="宋体" w:hAnsi="宋体"/>
          <w:szCs w:val="21"/>
        </w:rPr>
      </w:pPr>
    </w:p>
    <w:p w14:paraId="22E03CF7">
      <w:pPr>
        <w:widowControl/>
        <w:jc w:val="left"/>
        <w:rPr>
          <w:rFonts w:ascii="宋体" w:hAnsi="宋体"/>
          <w:szCs w:val="21"/>
        </w:rPr>
      </w:pPr>
      <w:r>
        <w:rPr>
          <w:rFonts w:ascii="宋体" w:hAnsi="宋体"/>
          <w:szCs w:val="21"/>
        </w:rPr>
        <w:br w:type="page"/>
      </w:r>
    </w:p>
    <w:p w14:paraId="0F8FA587">
      <w:pPr>
        <w:pStyle w:val="7"/>
        <w:spacing w:before="120" w:beforeLines="50" w:after="120" w:afterLines="50"/>
        <w:ind w:left="562"/>
        <w:rPr>
          <w:sz w:val="28"/>
          <w:szCs w:val="28"/>
        </w:rPr>
      </w:pPr>
      <w:r>
        <w:rPr>
          <w:rFonts w:hint="eastAsia"/>
          <w:sz w:val="28"/>
          <w:szCs w:val="28"/>
        </w:rPr>
        <w:t>第二册  通用条款（公开招标）</w:t>
      </w:r>
    </w:p>
    <w:p w14:paraId="14CDDEB3">
      <w:pPr>
        <w:pStyle w:val="7"/>
        <w:numPr>
          <w:ilvl w:val="0"/>
          <w:numId w:val="8"/>
        </w:numPr>
        <w:spacing w:before="120" w:beforeLines="50" w:after="120" w:afterLines="50"/>
        <w:ind w:left="562" w:hanging="562"/>
        <w:rPr>
          <w:sz w:val="28"/>
          <w:szCs w:val="28"/>
        </w:rPr>
      </w:pPr>
      <w:bookmarkStart w:id="45" w:name="_Hlk72399513"/>
      <w:r>
        <w:rPr>
          <w:rFonts w:hint="eastAsia"/>
          <w:sz w:val="28"/>
          <w:szCs w:val="28"/>
        </w:rPr>
        <w:t>总则</w:t>
      </w:r>
    </w:p>
    <w:bookmarkEnd w:id="45"/>
    <w:p w14:paraId="38E52469">
      <w:pPr>
        <w:outlineLvl w:val="1"/>
        <w:rPr>
          <w:rFonts w:ascii="黑体" w:hAnsi="宋体" w:eastAsia="黑体"/>
          <w:sz w:val="24"/>
        </w:rPr>
      </w:pPr>
      <w:r>
        <w:rPr>
          <w:rFonts w:hint="eastAsia" w:ascii="黑体" w:hAnsi="宋体" w:eastAsia="黑体"/>
          <w:sz w:val="24"/>
        </w:rPr>
        <w:t>1. 通用条款说明</w:t>
      </w:r>
    </w:p>
    <w:p w14:paraId="49B2B081">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6" w:name="_Hlk72399729"/>
      <w:r>
        <w:rPr>
          <w:rFonts w:hint="eastAsia" w:ascii="宋体" w:hAnsi="宋体"/>
          <w:szCs w:val="21"/>
        </w:rPr>
        <w:t>如有需要，政府集中采购机构可以对通用条款的内容进行补充。</w:t>
      </w:r>
      <w:bookmarkEnd w:id="46"/>
    </w:p>
    <w:p w14:paraId="672A0EF7">
      <w:pPr>
        <w:ind w:firstLine="411" w:firstLineChars="196"/>
        <w:rPr>
          <w:rFonts w:ascii="宋体" w:hAnsi="宋体"/>
          <w:szCs w:val="21"/>
        </w:rPr>
      </w:pPr>
      <w:r>
        <w:rPr>
          <w:rFonts w:hint="eastAsia" w:ascii="宋体" w:hAnsi="宋体"/>
          <w:szCs w:val="21"/>
        </w:rPr>
        <w:t>1.2招标文件分为第一册“专用条款”和第二册“通用条款”。</w:t>
      </w:r>
    </w:p>
    <w:p w14:paraId="538D0C38">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51AAF29">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4BBEAA89">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6CA12029">
      <w:pPr>
        <w:outlineLvl w:val="1"/>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7C5BAF4A">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6460A763">
      <w:pPr>
        <w:outlineLvl w:val="1"/>
        <w:rPr>
          <w:rFonts w:ascii="黑体" w:hAnsi="宋体" w:eastAsia="黑体"/>
          <w:sz w:val="24"/>
        </w:rPr>
      </w:pPr>
      <w:r>
        <w:rPr>
          <w:rFonts w:hint="eastAsia" w:ascii="黑体" w:hAnsi="宋体" w:eastAsia="黑体"/>
          <w:sz w:val="24"/>
        </w:rPr>
        <w:t>3．定义</w:t>
      </w:r>
    </w:p>
    <w:p w14:paraId="6B026464">
      <w:pPr>
        <w:ind w:firstLine="420" w:firstLineChars="200"/>
        <w:rPr>
          <w:rFonts w:ascii="宋体" w:hAnsi="宋体"/>
          <w:szCs w:val="21"/>
        </w:rPr>
      </w:pPr>
      <w:r>
        <w:rPr>
          <w:rFonts w:ascii="宋体" w:hAnsi="宋体"/>
          <w:szCs w:val="21"/>
        </w:rPr>
        <w:t>招标文件中下列术语应解释为：</w:t>
      </w:r>
    </w:p>
    <w:p w14:paraId="55D251F4">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p>
    <w:p w14:paraId="009EE0C6">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A21CB51">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2D81D5E5">
      <w:pPr>
        <w:ind w:firstLine="411" w:firstLineChars="196"/>
        <w:rPr>
          <w:rFonts w:ascii="宋体" w:hAnsi="宋体"/>
          <w:szCs w:val="21"/>
        </w:rPr>
      </w:pPr>
      <w:r>
        <w:rPr>
          <w:rFonts w:hint="eastAsia" w:ascii="宋体" w:hAnsi="宋体"/>
          <w:szCs w:val="21"/>
        </w:rPr>
        <w:t>3.4“中标候选人”即“候选中标供应商”；</w:t>
      </w:r>
    </w:p>
    <w:p w14:paraId="68F76D9B">
      <w:pPr>
        <w:ind w:firstLine="411" w:firstLineChars="196"/>
        <w:rPr>
          <w:rFonts w:ascii="宋体" w:hAnsi="宋体"/>
          <w:szCs w:val="21"/>
        </w:rPr>
      </w:pPr>
      <w:r>
        <w:rPr>
          <w:rFonts w:hint="eastAsia" w:ascii="宋体" w:hAnsi="宋体"/>
          <w:szCs w:val="21"/>
        </w:rPr>
        <w:t>3.5“评审委员会”是依据《深圳经济特区政府采购条例》、《深圳经济特区政府采购条例实施细则》等有关规定组建的专门负责本次招标其评审工作的临时性机构；</w:t>
      </w:r>
    </w:p>
    <w:p w14:paraId="7734D515">
      <w:pPr>
        <w:ind w:firstLine="411" w:firstLineChars="196"/>
        <w:rPr>
          <w:rFonts w:ascii="宋体" w:hAnsi="宋体"/>
          <w:szCs w:val="21"/>
        </w:rPr>
      </w:pPr>
      <w:r>
        <w:rPr>
          <w:rFonts w:hint="eastAsia" w:ascii="宋体" w:hAnsi="宋体"/>
          <w:szCs w:val="21"/>
        </w:rPr>
        <w:t>3.6“日期”指公历日；</w:t>
      </w:r>
    </w:p>
    <w:p w14:paraId="40DF778C">
      <w:pPr>
        <w:ind w:firstLine="411" w:firstLineChars="196"/>
        <w:rPr>
          <w:rFonts w:ascii="宋体" w:hAnsi="宋体"/>
          <w:szCs w:val="21"/>
        </w:rPr>
      </w:pPr>
      <w:r>
        <w:rPr>
          <w:rFonts w:hint="eastAsia" w:ascii="宋体" w:hAnsi="宋体"/>
          <w:szCs w:val="21"/>
        </w:rPr>
        <w:t>3.7“合同”指由本次招标所产生的合同或合约文件；</w:t>
      </w:r>
    </w:p>
    <w:p w14:paraId="57FA0582">
      <w:pPr>
        <w:ind w:firstLine="411" w:firstLineChars="196"/>
        <w:rPr>
          <w:rFonts w:ascii="宋体" w:hAnsi="宋体"/>
          <w:szCs w:val="21"/>
        </w:rPr>
      </w:pPr>
      <w:r>
        <w:rPr>
          <w:rFonts w:hint="eastAsia" w:ascii="宋体" w:hAnsi="宋体"/>
          <w:szCs w:val="21"/>
        </w:rPr>
        <w:t>3.8“电子投标文件”指利用深圳公共资源交易中心（深圳交易集团有限公司政府采购业务分公司）网站提供的深圳智慧采购平台投标文件制作专用软件（以下简称：投标文件制作软件）制作并加密的投标文件,适用于网上投标；（投标文件制作软件可从“下载地址：http://zfcg.szggzy.com:8081/cgxy/013002/20210923/173e0b2c-7a4c-4246-a0c7-e0ea75d84dd6.html”下载）；</w:t>
      </w:r>
    </w:p>
    <w:p w14:paraId="2DB2294A">
      <w:pPr>
        <w:ind w:firstLine="411" w:firstLineChars="196"/>
        <w:rPr>
          <w:rFonts w:ascii="宋体" w:hAnsi="宋体"/>
          <w:szCs w:val="21"/>
        </w:rPr>
      </w:pPr>
      <w:r>
        <w:rPr>
          <w:rFonts w:hint="eastAsia" w:ascii="宋体" w:hAnsi="宋体"/>
          <w:szCs w:val="21"/>
        </w:rPr>
        <w:t>3.9“网上投标”指通过深圳公共资源交易中心（深圳交易集团有限公司政府采购业务分公司）网站上传电子投标文件；</w:t>
      </w:r>
    </w:p>
    <w:p w14:paraId="26E6C64A">
      <w:pPr>
        <w:ind w:firstLine="411" w:firstLineChars="196"/>
        <w:rPr>
          <w:rFonts w:ascii="宋体" w:hAnsi="宋体"/>
          <w:szCs w:val="21"/>
        </w:rPr>
      </w:pPr>
      <w:r>
        <w:rPr>
          <w:rFonts w:hint="eastAsia" w:ascii="宋体" w:hAnsi="宋体"/>
          <w:szCs w:val="21"/>
        </w:rPr>
        <w:t>3.10招标文件中的标题或题名仅起引导作用，而不应视为对招标文件内容的理解和解释。</w:t>
      </w:r>
    </w:p>
    <w:p w14:paraId="7E51C684">
      <w:pPr>
        <w:outlineLvl w:val="1"/>
        <w:rPr>
          <w:rFonts w:ascii="黑体" w:hAnsi="宋体" w:eastAsia="黑体"/>
          <w:sz w:val="24"/>
        </w:rPr>
      </w:pPr>
      <w:r>
        <w:rPr>
          <w:rFonts w:hint="eastAsia" w:ascii="黑体" w:hAnsi="宋体" w:eastAsia="黑体"/>
          <w:sz w:val="24"/>
        </w:rPr>
        <w:t xml:space="preserve">4. </w:t>
      </w:r>
      <w:bookmarkStart w:id="47" w:name="_Hlk72398643"/>
      <w:r>
        <w:rPr>
          <w:rFonts w:hint="eastAsia" w:ascii="黑体" w:hAnsi="宋体" w:eastAsia="黑体"/>
          <w:sz w:val="24"/>
        </w:rPr>
        <w:t>政府采购供应商责任</w:t>
      </w:r>
    </w:p>
    <w:p w14:paraId="2239BAA7">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1BBA6685">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58FBCB97">
      <w:pPr>
        <w:outlineLvl w:val="1"/>
        <w:rPr>
          <w:rFonts w:ascii="黑体" w:hAnsi="宋体" w:eastAsia="黑体"/>
          <w:sz w:val="24"/>
        </w:rPr>
      </w:pPr>
      <w:r>
        <w:rPr>
          <w:rFonts w:hint="eastAsia" w:ascii="黑体" w:hAnsi="宋体" w:eastAsia="黑体"/>
          <w:sz w:val="24"/>
        </w:rPr>
        <w:t>5．投标人参加政府采购的条件</w:t>
      </w:r>
    </w:p>
    <w:p w14:paraId="4EBE4070">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w:t>
      </w:r>
      <w:r>
        <w:fldChar w:fldCharType="begin"/>
      </w:r>
      <w:r>
        <w:instrText xml:space="preserve"> HYPERLINK "http://www.szzfcg.cn/viewer.do?id=2455258" \t "documentViewer2455258" </w:instrText>
      </w:r>
      <w:r>
        <w:fldChar w:fldCharType="separate"/>
      </w:r>
      <w:r>
        <w:rPr>
          <w:rFonts w:ascii="宋体" w:hAnsi="宋体"/>
          <w:szCs w:val="21"/>
        </w:rPr>
        <w:t>供应商注册及电子密钥新申请指引</w:t>
      </w:r>
      <w:r>
        <w:rPr>
          <w:rFonts w:ascii="宋体" w:hAnsi="宋体"/>
          <w:szCs w:val="21"/>
        </w:rPr>
        <w:fldChar w:fldCharType="end"/>
      </w:r>
      <w:r>
        <w:rPr>
          <w:rFonts w:hint="eastAsia" w:ascii="宋体" w:hAnsi="宋体"/>
          <w:szCs w:val="21"/>
        </w:rPr>
        <w:t>》详见</w:t>
      </w:r>
      <w:r>
        <w:rPr>
          <w:rFonts w:hint="eastAsia"/>
        </w:rPr>
        <w:t>http://zfcg.szggzy.com:8081/</w:t>
      </w:r>
      <w:r>
        <w:rPr>
          <w:rFonts w:hint="eastAsia" w:ascii="宋体" w:hAnsi="宋体"/>
          <w:szCs w:val="21"/>
        </w:rPr>
        <w:t>。</w:t>
      </w:r>
    </w:p>
    <w:p w14:paraId="73BAE7B2">
      <w:pPr>
        <w:ind w:firstLine="411" w:firstLineChars="196"/>
        <w:rPr>
          <w:rFonts w:ascii="宋体" w:hAnsi="宋体"/>
          <w:szCs w:val="21"/>
        </w:rPr>
      </w:pPr>
      <w:r>
        <w:rPr>
          <w:rFonts w:hint="eastAsia" w:ascii="宋体" w:hAnsi="宋体"/>
          <w:szCs w:val="21"/>
        </w:rPr>
        <w:t>5.2投标人资格要求</w:t>
      </w:r>
    </w:p>
    <w:p w14:paraId="64577DCA">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B819E67">
      <w:pPr>
        <w:ind w:firstLine="411" w:firstLineChars="196"/>
        <w:rPr>
          <w:rFonts w:ascii="宋体" w:hAnsi="宋体"/>
          <w:szCs w:val="21"/>
        </w:rPr>
      </w:pPr>
      <w:r>
        <w:rPr>
          <w:rFonts w:hint="eastAsia" w:ascii="宋体" w:hAnsi="宋体"/>
          <w:szCs w:val="21"/>
        </w:rPr>
        <w:t>5.3联合体投标</w:t>
      </w:r>
    </w:p>
    <w:p w14:paraId="06A69E1A">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410C0644">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55928BC">
      <w:pPr>
        <w:ind w:firstLine="411" w:firstLineChars="196"/>
        <w:rPr>
          <w:rFonts w:ascii="宋体" w:hAnsi="宋体"/>
        </w:rPr>
      </w:pPr>
      <w:r>
        <w:rPr>
          <w:rFonts w:hint="eastAsia" w:ascii="宋体" w:hAnsi="宋体"/>
        </w:rPr>
        <w:t>（1）投标联合体各方参加政府采购活动应当具备下列条件：</w:t>
      </w:r>
    </w:p>
    <w:p w14:paraId="487C7975">
      <w:pPr>
        <w:ind w:left="420" w:leftChars="200" w:firstLine="411" w:firstLineChars="196"/>
        <w:rPr>
          <w:rFonts w:ascii="宋体" w:hAnsi="宋体"/>
        </w:rPr>
      </w:pPr>
      <w:r>
        <w:rPr>
          <w:rFonts w:hint="eastAsia" w:ascii="宋体" w:hAnsi="宋体"/>
        </w:rPr>
        <w:t>1、具有独立承担民事责任的能力；</w:t>
      </w:r>
    </w:p>
    <w:p w14:paraId="6A4C4A14">
      <w:pPr>
        <w:ind w:left="420" w:firstLine="411" w:firstLineChars="196"/>
        <w:rPr>
          <w:rFonts w:ascii="宋体" w:hAnsi="宋体"/>
        </w:rPr>
      </w:pPr>
      <w:r>
        <w:rPr>
          <w:rFonts w:hint="eastAsia" w:ascii="宋体" w:hAnsi="宋体"/>
        </w:rPr>
        <w:t>2、有良好的商业信誉和健全的财务会计制度；</w:t>
      </w:r>
    </w:p>
    <w:p w14:paraId="0BC2D389">
      <w:pPr>
        <w:ind w:left="420" w:leftChars="200" w:firstLine="411" w:firstLineChars="196"/>
        <w:rPr>
          <w:rFonts w:ascii="宋体" w:hAnsi="宋体"/>
        </w:rPr>
      </w:pPr>
      <w:r>
        <w:rPr>
          <w:rFonts w:hint="eastAsia" w:ascii="宋体" w:hAnsi="宋体"/>
        </w:rPr>
        <w:t>3、具有履行合同所必需的设备和专业技术能力；</w:t>
      </w:r>
    </w:p>
    <w:p w14:paraId="4C39E252">
      <w:pPr>
        <w:ind w:left="420" w:leftChars="200" w:firstLine="411" w:firstLineChars="196"/>
        <w:rPr>
          <w:rFonts w:ascii="宋体" w:hAnsi="宋体"/>
        </w:rPr>
      </w:pPr>
      <w:r>
        <w:rPr>
          <w:rFonts w:hint="eastAsia" w:ascii="宋体" w:hAnsi="宋体"/>
        </w:rPr>
        <w:t>4、有依法缴纳税收和社会保障资金的良好记录；</w:t>
      </w:r>
    </w:p>
    <w:p w14:paraId="63AC3C6D">
      <w:pPr>
        <w:ind w:left="420" w:leftChars="200" w:firstLine="411" w:firstLineChars="196"/>
        <w:rPr>
          <w:rFonts w:ascii="宋体" w:hAnsi="宋体"/>
        </w:rPr>
      </w:pPr>
      <w:r>
        <w:rPr>
          <w:rFonts w:hint="eastAsia" w:ascii="宋体" w:hAnsi="宋体"/>
        </w:rPr>
        <w:t>5、参加政府采购活动前三年内，在经营活动中没有重大违法记录；</w:t>
      </w:r>
    </w:p>
    <w:p w14:paraId="61971D3A">
      <w:pPr>
        <w:ind w:left="420" w:leftChars="200" w:firstLine="411" w:firstLineChars="196"/>
        <w:rPr>
          <w:rFonts w:ascii="宋体" w:hAnsi="宋体"/>
        </w:rPr>
      </w:pPr>
      <w:r>
        <w:rPr>
          <w:rFonts w:hint="eastAsia" w:ascii="宋体" w:hAnsi="宋体"/>
        </w:rPr>
        <w:t>6、法律、行政法规规定的其他条件。</w:t>
      </w:r>
    </w:p>
    <w:p w14:paraId="7D492F08">
      <w:pPr>
        <w:ind w:firstLine="411" w:firstLineChars="196"/>
        <w:rPr>
          <w:rFonts w:ascii="宋体" w:hAnsi="宋体"/>
        </w:rPr>
      </w:pPr>
      <w:r>
        <w:rPr>
          <w:rFonts w:hint="eastAsia" w:ascii="宋体" w:hAnsi="宋体"/>
        </w:rPr>
        <w:t>（2）在投标截止前，投标联合体各方均应注册成政府集中采购机构供应商；</w:t>
      </w:r>
    </w:p>
    <w:p w14:paraId="7B9E347F">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7F50F03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5F1D10A0">
      <w:pPr>
        <w:ind w:firstLine="411" w:firstLineChars="196"/>
        <w:rPr>
          <w:rFonts w:ascii="宋体" w:hAnsi="宋体"/>
        </w:rPr>
      </w:pPr>
      <w:r>
        <w:rPr>
          <w:rFonts w:hint="eastAsia" w:ascii="宋体" w:hAnsi="宋体"/>
        </w:rPr>
        <w:t>（5）投标人的投标文件及中标后签署的合同协议对联合体各方均具法律约束力；</w:t>
      </w:r>
    </w:p>
    <w:p w14:paraId="7913BA70">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4E4659C">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91ABC28">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21B123FF">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23BEC2D5">
      <w:pPr>
        <w:outlineLvl w:val="1"/>
        <w:rPr>
          <w:rFonts w:ascii="黑体" w:hAnsi="宋体" w:eastAsia="黑体"/>
          <w:sz w:val="24"/>
        </w:rPr>
      </w:pPr>
      <w:r>
        <w:rPr>
          <w:rFonts w:hint="eastAsia" w:ascii="黑体" w:hAnsi="宋体" w:eastAsia="黑体"/>
          <w:sz w:val="24"/>
        </w:rPr>
        <w:t>6．政策导向</w:t>
      </w:r>
    </w:p>
    <w:p w14:paraId="68452D02">
      <w:pPr>
        <w:ind w:firstLine="411" w:firstLineChars="196"/>
        <w:rPr>
          <w:rFonts w:ascii="宋体" w:hAnsi="宋体"/>
        </w:rPr>
      </w:pPr>
      <w:r>
        <w:rPr>
          <w:rFonts w:hint="eastAsia" w:ascii="宋体" w:hAnsi="宋体"/>
        </w:rPr>
        <w:t>6.1政府采购扶持贫困地区、中小企业、监狱企业和残疾人福利性单位发展，支持节能减排、环境保护、绿色采购。</w:t>
      </w:r>
    </w:p>
    <w:p w14:paraId="40DC9871">
      <w:pPr>
        <w:ind w:firstLine="405"/>
        <w:rPr>
          <w:shd w:val="clear" w:color="auto" w:fill="FFFFFF"/>
        </w:rPr>
      </w:pPr>
      <w:r>
        <w:rPr>
          <w:rFonts w:hint="eastAsia" w:ascii="宋体" w:hAnsi="宋体"/>
        </w:rPr>
        <w:t>6.2本项目落实深圳市政府采购供应商诚信管理政策要求。</w:t>
      </w:r>
    </w:p>
    <w:p w14:paraId="69D10469">
      <w:pPr>
        <w:outlineLvl w:val="1"/>
        <w:rPr>
          <w:rFonts w:ascii="黑体" w:hAnsi="宋体" w:eastAsia="黑体"/>
          <w:sz w:val="24"/>
        </w:rPr>
      </w:pPr>
      <w:r>
        <w:rPr>
          <w:rFonts w:hint="eastAsia" w:ascii="黑体" w:hAnsi="宋体" w:eastAsia="黑体"/>
          <w:sz w:val="24"/>
        </w:rPr>
        <w:t>7. 本项目若涉及采购货物，则合格的货物及相应服务应满足以下要求：</w:t>
      </w:r>
    </w:p>
    <w:p w14:paraId="12A3166D">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15A004C1">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36E31996">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1594F2E">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4投标人</w:t>
      </w:r>
      <w:bookmarkStart w:id="48"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1A3F80B0">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138A5C6">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453C5B7F">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378EE450">
      <w:pPr>
        <w:outlineLvl w:val="1"/>
        <w:rPr>
          <w:rFonts w:ascii="黑体" w:hAnsi="宋体" w:eastAsia="黑体"/>
          <w:sz w:val="24"/>
        </w:rPr>
      </w:pPr>
      <w:r>
        <w:rPr>
          <w:rFonts w:hint="eastAsia" w:ascii="黑体" w:hAnsi="宋体" w:eastAsia="黑体"/>
          <w:sz w:val="24"/>
        </w:rPr>
        <w:t>8．投标费用</w:t>
      </w:r>
    </w:p>
    <w:p w14:paraId="7FD9AE58">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5D026BA4">
      <w:pPr>
        <w:outlineLvl w:val="1"/>
        <w:rPr>
          <w:rFonts w:ascii="黑体" w:hAnsi="宋体" w:eastAsia="黑体"/>
          <w:sz w:val="24"/>
        </w:rPr>
      </w:pPr>
      <w:r>
        <w:rPr>
          <w:rFonts w:hint="eastAsia" w:ascii="黑体" w:hAnsi="宋体" w:eastAsia="黑体"/>
          <w:sz w:val="24"/>
        </w:rPr>
        <w:t>9．踏勘现场</w:t>
      </w:r>
    </w:p>
    <w:p w14:paraId="40E84E37">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0D7371">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E127943">
      <w:pPr>
        <w:ind w:firstLine="411" w:firstLineChars="196"/>
        <w:rPr>
          <w:rFonts w:ascii="宋体" w:hAnsi="宋体"/>
        </w:rPr>
      </w:pPr>
      <w:r>
        <w:rPr>
          <w:rFonts w:hint="eastAsia" w:ascii="宋体" w:hAnsi="宋体"/>
        </w:rPr>
        <w:t>9.3采购人应当通过政府集中采购机构向投标人提供有关现场的书面资料和数据。</w:t>
      </w:r>
    </w:p>
    <w:p w14:paraId="65C2D68E">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7EADEFE8">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71D98DD1">
      <w:pPr>
        <w:outlineLvl w:val="1"/>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222728D">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E916D28">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6C155A84">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7"/>
    <w:p w14:paraId="0A3E62A2">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招标文件</w:t>
      </w:r>
    </w:p>
    <w:p w14:paraId="165A8AE4">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9" w:name="_Hlk72399819"/>
      <w:r>
        <w:rPr>
          <w:rFonts w:hint="eastAsia" w:ascii="黑体" w:hAnsi="宋体" w:eastAsia="黑体"/>
          <w:sz w:val="24"/>
        </w:rPr>
        <w:t>招标文件的编制与组成</w:t>
      </w:r>
    </w:p>
    <w:p w14:paraId="2A8EFC7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4A78E89A">
      <w:pPr>
        <w:ind w:firstLine="411" w:firstLineChars="196"/>
        <w:rPr>
          <w:rFonts w:ascii="宋体" w:hAnsi="宋体"/>
          <w:szCs w:val="21"/>
        </w:rPr>
      </w:pPr>
      <w:r>
        <w:rPr>
          <w:rFonts w:hint="eastAsia" w:ascii="宋体" w:hAnsi="宋体"/>
          <w:szCs w:val="21"/>
        </w:rPr>
        <w:t>招标文件包括下列内容：</w:t>
      </w:r>
    </w:p>
    <w:p w14:paraId="1B8047B2">
      <w:pPr>
        <w:ind w:left="420" w:leftChars="200" w:firstLine="413" w:firstLineChars="196"/>
        <w:rPr>
          <w:rFonts w:ascii="宋体" w:hAnsi="宋体"/>
          <w:b/>
          <w:szCs w:val="21"/>
        </w:rPr>
      </w:pPr>
      <w:r>
        <w:rPr>
          <w:rFonts w:hint="eastAsia" w:ascii="宋体" w:hAnsi="宋体"/>
          <w:b/>
          <w:szCs w:val="21"/>
        </w:rPr>
        <w:t>第一册  专用条款</w:t>
      </w:r>
    </w:p>
    <w:p w14:paraId="234B32C9">
      <w:pPr>
        <w:ind w:left="1079" w:leftChars="514"/>
        <w:rPr>
          <w:rFonts w:ascii="宋体" w:hAnsi="宋体"/>
          <w:b/>
          <w:szCs w:val="21"/>
        </w:rPr>
      </w:pPr>
      <w:r>
        <w:rPr>
          <w:rFonts w:hint="eastAsia" w:ascii="宋体" w:hAnsi="宋体"/>
          <w:b/>
          <w:szCs w:val="21"/>
        </w:rPr>
        <w:t>关键信息</w:t>
      </w:r>
    </w:p>
    <w:p w14:paraId="16E80890">
      <w:pPr>
        <w:ind w:left="630" w:leftChars="300" w:firstLine="411" w:firstLineChars="196"/>
        <w:outlineLvl w:val="0"/>
        <w:rPr>
          <w:rFonts w:ascii="宋体" w:hAnsi="宋体"/>
          <w:szCs w:val="21"/>
        </w:rPr>
      </w:pPr>
      <w:r>
        <w:rPr>
          <w:rFonts w:hint="eastAsia" w:ascii="宋体" w:hAnsi="宋体"/>
          <w:szCs w:val="21"/>
        </w:rPr>
        <w:t>第一章  招标公告</w:t>
      </w:r>
    </w:p>
    <w:p w14:paraId="5E9D30FC">
      <w:pPr>
        <w:ind w:left="630" w:leftChars="300" w:firstLine="411" w:firstLineChars="196"/>
        <w:outlineLvl w:val="0"/>
        <w:rPr>
          <w:rFonts w:ascii="宋体" w:hAnsi="宋体"/>
          <w:szCs w:val="21"/>
        </w:rPr>
      </w:pPr>
      <w:r>
        <w:rPr>
          <w:rFonts w:hint="eastAsia" w:ascii="宋体" w:hAnsi="宋体"/>
          <w:szCs w:val="21"/>
        </w:rPr>
        <w:t>第二章  对通用条款的补充内容及其他关键信息</w:t>
      </w:r>
    </w:p>
    <w:p w14:paraId="4F6D27FC">
      <w:pPr>
        <w:ind w:left="630" w:leftChars="300" w:firstLine="411" w:firstLineChars="196"/>
        <w:outlineLvl w:val="0"/>
        <w:rPr>
          <w:rFonts w:ascii="宋体" w:hAnsi="宋体"/>
          <w:szCs w:val="21"/>
        </w:rPr>
      </w:pPr>
      <w:r>
        <w:rPr>
          <w:rFonts w:hint="eastAsia" w:ascii="宋体" w:hAnsi="宋体"/>
          <w:szCs w:val="21"/>
        </w:rPr>
        <w:t>第三章  用户需求书</w:t>
      </w:r>
    </w:p>
    <w:p w14:paraId="29A3D2BA">
      <w:pPr>
        <w:ind w:left="630" w:leftChars="300" w:firstLine="411" w:firstLineChars="196"/>
        <w:outlineLvl w:val="0"/>
        <w:rPr>
          <w:rFonts w:ascii="宋体" w:hAnsi="宋体"/>
          <w:szCs w:val="21"/>
        </w:rPr>
      </w:pPr>
      <w:r>
        <w:rPr>
          <w:rFonts w:hint="eastAsia"/>
        </w:rPr>
        <w:t>第四章 投标文件格式及附件</w:t>
      </w:r>
    </w:p>
    <w:p w14:paraId="0CD7FDCB">
      <w:pPr>
        <w:ind w:left="630" w:leftChars="300" w:firstLine="411" w:firstLineChars="196"/>
        <w:outlineLvl w:val="0"/>
        <w:rPr>
          <w:rFonts w:ascii="宋体" w:hAnsi="宋体"/>
          <w:szCs w:val="21"/>
        </w:rPr>
      </w:pPr>
      <w:r>
        <w:rPr>
          <w:rFonts w:hint="eastAsia" w:ascii="宋体" w:hAnsi="宋体"/>
          <w:szCs w:val="21"/>
        </w:rPr>
        <w:t>第五章  合同条款及格式</w:t>
      </w:r>
    </w:p>
    <w:p w14:paraId="55300E84">
      <w:pPr>
        <w:ind w:left="420" w:leftChars="200" w:firstLine="413" w:firstLineChars="196"/>
        <w:outlineLvl w:val="0"/>
        <w:rPr>
          <w:rFonts w:ascii="宋体" w:hAnsi="宋体"/>
          <w:b/>
          <w:szCs w:val="21"/>
        </w:rPr>
      </w:pPr>
      <w:r>
        <w:rPr>
          <w:rFonts w:hint="eastAsia" w:ascii="宋体" w:hAnsi="宋体"/>
          <w:b/>
          <w:szCs w:val="21"/>
        </w:rPr>
        <w:t>第二册  通用条款</w:t>
      </w:r>
    </w:p>
    <w:p w14:paraId="2FA9B984">
      <w:pPr>
        <w:ind w:left="630" w:leftChars="300" w:firstLine="411" w:firstLineChars="196"/>
        <w:outlineLvl w:val="0"/>
        <w:rPr>
          <w:rFonts w:ascii="宋体" w:hAnsi="宋体"/>
          <w:szCs w:val="21"/>
        </w:rPr>
      </w:pPr>
      <w:r>
        <w:rPr>
          <w:rFonts w:hint="eastAsia" w:ascii="宋体" w:hAnsi="宋体"/>
          <w:szCs w:val="21"/>
        </w:rPr>
        <w:t>第一章  总则</w:t>
      </w:r>
    </w:p>
    <w:p w14:paraId="1D3ED572">
      <w:pPr>
        <w:ind w:left="630" w:leftChars="300" w:firstLine="411" w:firstLineChars="196"/>
        <w:outlineLvl w:val="0"/>
        <w:rPr>
          <w:rFonts w:ascii="宋体" w:hAnsi="宋体"/>
          <w:szCs w:val="21"/>
        </w:rPr>
      </w:pPr>
      <w:r>
        <w:rPr>
          <w:rFonts w:hint="eastAsia" w:ascii="宋体" w:hAnsi="宋体"/>
          <w:szCs w:val="21"/>
        </w:rPr>
        <w:t>第二章  招标文件</w:t>
      </w:r>
    </w:p>
    <w:p w14:paraId="0E8F3DC0">
      <w:pPr>
        <w:ind w:left="630" w:leftChars="300" w:firstLine="411" w:firstLineChars="196"/>
        <w:outlineLvl w:val="0"/>
        <w:rPr>
          <w:rFonts w:ascii="宋体" w:hAnsi="宋体"/>
          <w:szCs w:val="21"/>
        </w:rPr>
      </w:pPr>
      <w:r>
        <w:rPr>
          <w:rFonts w:hint="eastAsia" w:ascii="宋体" w:hAnsi="宋体"/>
          <w:szCs w:val="21"/>
        </w:rPr>
        <w:t>第三章  投标文件的编制</w:t>
      </w:r>
    </w:p>
    <w:p w14:paraId="28409F3B">
      <w:pPr>
        <w:ind w:left="630" w:leftChars="300" w:firstLine="411" w:firstLineChars="196"/>
        <w:outlineLvl w:val="0"/>
        <w:rPr>
          <w:rFonts w:ascii="宋体" w:hAnsi="宋体"/>
          <w:szCs w:val="21"/>
        </w:rPr>
      </w:pPr>
      <w:r>
        <w:rPr>
          <w:rFonts w:hint="eastAsia" w:ascii="宋体" w:hAnsi="宋体"/>
          <w:szCs w:val="21"/>
        </w:rPr>
        <w:t>第四章  投标文件的递交</w:t>
      </w:r>
    </w:p>
    <w:p w14:paraId="522961EA">
      <w:pPr>
        <w:ind w:left="630" w:leftChars="300" w:firstLine="411" w:firstLineChars="196"/>
        <w:outlineLvl w:val="0"/>
        <w:rPr>
          <w:rFonts w:ascii="宋体" w:hAnsi="宋体"/>
          <w:szCs w:val="21"/>
        </w:rPr>
      </w:pPr>
      <w:r>
        <w:rPr>
          <w:rFonts w:hint="eastAsia" w:ascii="宋体" w:hAnsi="宋体"/>
          <w:szCs w:val="21"/>
        </w:rPr>
        <w:t>第五章  开标</w:t>
      </w:r>
    </w:p>
    <w:p w14:paraId="189E32CA">
      <w:pPr>
        <w:ind w:left="630" w:leftChars="300" w:firstLine="411" w:firstLineChars="196"/>
        <w:outlineLvl w:val="0"/>
        <w:rPr>
          <w:rFonts w:ascii="宋体" w:hAnsi="宋体"/>
          <w:szCs w:val="21"/>
        </w:rPr>
      </w:pPr>
      <w:r>
        <w:rPr>
          <w:rFonts w:hint="eastAsia" w:ascii="宋体" w:hAnsi="宋体"/>
          <w:szCs w:val="21"/>
        </w:rPr>
        <w:t>第六章  评审要求</w:t>
      </w:r>
    </w:p>
    <w:p w14:paraId="080F2EA0">
      <w:pPr>
        <w:ind w:left="630" w:leftChars="300" w:firstLine="411" w:firstLineChars="196"/>
        <w:outlineLvl w:val="0"/>
        <w:rPr>
          <w:rFonts w:ascii="宋体" w:hAnsi="宋体"/>
          <w:szCs w:val="21"/>
        </w:rPr>
      </w:pPr>
      <w:r>
        <w:rPr>
          <w:rFonts w:hint="eastAsia" w:ascii="宋体" w:hAnsi="宋体"/>
          <w:szCs w:val="21"/>
        </w:rPr>
        <w:t>第七章  评审程序及评审方法</w:t>
      </w:r>
    </w:p>
    <w:p w14:paraId="497C6F4A">
      <w:pPr>
        <w:ind w:left="630" w:leftChars="300" w:firstLine="411" w:firstLineChars="196"/>
        <w:outlineLvl w:val="0"/>
        <w:rPr>
          <w:rFonts w:ascii="宋体" w:hAnsi="宋体"/>
          <w:szCs w:val="21"/>
        </w:rPr>
      </w:pPr>
      <w:r>
        <w:rPr>
          <w:rFonts w:hint="eastAsia" w:ascii="宋体" w:hAnsi="宋体"/>
          <w:szCs w:val="21"/>
        </w:rPr>
        <w:t>第八章  定标及公示</w:t>
      </w:r>
    </w:p>
    <w:p w14:paraId="45C64871">
      <w:pPr>
        <w:ind w:left="630" w:leftChars="300" w:firstLine="411" w:firstLineChars="196"/>
        <w:outlineLvl w:val="0"/>
        <w:rPr>
          <w:rFonts w:ascii="宋体" w:hAnsi="宋体"/>
          <w:szCs w:val="21"/>
        </w:rPr>
      </w:pPr>
      <w:r>
        <w:rPr>
          <w:rFonts w:hint="eastAsia" w:ascii="宋体" w:hAnsi="宋体"/>
          <w:szCs w:val="21"/>
        </w:rPr>
        <w:t>第九章  公开招标失败的后续处理</w:t>
      </w:r>
    </w:p>
    <w:p w14:paraId="62D5F9BB">
      <w:pPr>
        <w:ind w:left="630" w:leftChars="300" w:firstLine="411" w:firstLineChars="196"/>
        <w:outlineLvl w:val="0"/>
        <w:rPr>
          <w:rFonts w:ascii="宋体" w:hAnsi="宋体"/>
          <w:szCs w:val="21"/>
        </w:rPr>
      </w:pPr>
      <w:r>
        <w:rPr>
          <w:rFonts w:hint="eastAsia" w:ascii="宋体" w:hAnsi="宋体"/>
          <w:szCs w:val="21"/>
        </w:rPr>
        <w:t>第十章  合同的授予与备案</w:t>
      </w:r>
    </w:p>
    <w:p w14:paraId="45DA5D3D">
      <w:pPr>
        <w:ind w:left="630" w:leftChars="300" w:firstLine="411" w:firstLineChars="196"/>
        <w:outlineLvl w:val="0"/>
        <w:rPr>
          <w:rFonts w:ascii="宋体" w:hAnsi="宋体"/>
          <w:szCs w:val="21"/>
        </w:rPr>
      </w:pPr>
      <w:r>
        <w:rPr>
          <w:rFonts w:hint="eastAsia" w:ascii="宋体" w:hAnsi="宋体"/>
          <w:szCs w:val="21"/>
        </w:rPr>
        <w:t>第十一章  质疑处理</w:t>
      </w:r>
    </w:p>
    <w:p w14:paraId="6537D2FC">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9A607FB">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18CFA61">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786E3F0A">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87560BD">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0A0D011D">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FF06FD5">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5FEFDFE">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1262DB48">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7583231C">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2E6CDBA">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9"/>
    </w:p>
    <w:p w14:paraId="2B6F296B">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投标文件的编制</w:t>
      </w:r>
    </w:p>
    <w:p w14:paraId="6294C755">
      <w:pPr>
        <w:rPr>
          <w:rFonts w:ascii="黑体" w:hAnsi="宋体" w:eastAsia="黑体"/>
          <w:sz w:val="24"/>
        </w:rPr>
      </w:pPr>
      <w:r>
        <w:rPr>
          <w:rFonts w:hint="eastAsia" w:ascii="黑体" w:hAnsi="宋体" w:eastAsia="黑体"/>
          <w:sz w:val="24"/>
        </w:rPr>
        <w:t>14．</w:t>
      </w:r>
      <w:bookmarkStart w:id="50" w:name="_Hlk72400236"/>
      <w:r>
        <w:rPr>
          <w:rFonts w:hint="eastAsia" w:ascii="黑体" w:hAnsi="宋体" w:eastAsia="黑体"/>
          <w:sz w:val="24"/>
        </w:rPr>
        <w:t>投标文件的语言及度量单位</w:t>
      </w:r>
    </w:p>
    <w:p w14:paraId="00B00371">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B80A751">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119FC125">
      <w:pPr>
        <w:rPr>
          <w:rFonts w:ascii="黑体" w:hAnsi="宋体" w:eastAsia="黑体"/>
          <w:sz w:val="24"/>
        </w:rPr>
      </w:pPr>
      <w:r>
        <w:rPr>
          <w:rFonts w:hint="eastAsia" w:ascii="黑体" w:hAnsi="宋体" w:eastAsia="黑体"/>
          <w:sz w:val="24"/>
        </w:rPr>
        <w:t>15．</w:t>
      </w:r>
      <w:bookmarkStart w:id="51" w:name="_Hlk72401567"/>
      <w:r>
        <w:rPr>
          <w:rFonts w:hint="eastAsia" w:ascii="黑体" w:hAnsi="宋体" w:eastAsia="黑体"/>
          <w:sz w:val="24"/>
        </w:rPr>
        <w:t>投标文件的组成</w:t>
      </w:r>
    </w:p>
    <w:p w14:paraId="38C16B0E">
      <w:pPr>
        <w:ind w:firstLine="411" w:firstLineChars="196"/>
        <w:rPr>
          <w:rFonts w:ascii="宋体" w:hAnsi="宋体"/>
          <w:szCs w:val="21"/>
        </w:rPr>
      </w:pPr>
      <w:r>
        <w:rPr>
          <w:rFonts w:hint="eastAsia" w:ascii="宋体" w:hAnsi="宋体"/>
          <w:szCs w:val="21"/>
        </w:rPr>
        <w:t>具体内容在招标文件专用条款中进行规定。</w:t>
      </w:r>
    </w:p>
    <w:p w14:paraId="6F34BDEB">
      <w:pPr>
        <w:rPr>
          <w:rFonts w:ascii="黑体" w:hAnsi="宋体" w:eastAsia="黑体"/>
          <w:sz w:val="24"/>
        </w:rPr>
      </w:pPr>
      <w:r>
        <w:rPr>
          <w:rFonts w:ascii="黑体" w:hAnsi="宋体" w:eastAsia="黑体"/>
          <w:sz w:val="24"/>
        </w:rPr>
        <w:t>16．投标文件格式</w:t>
      </w:r>
    </w:p>
    <w:p w14:paraId="5566C54C">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2ABE839">
      <w:pPr>
        <w:rPr>
          <w:rFonts w:ascii="黑体" w:hAnsi="宋体" w:eastAsia="黑体"/>
          <w:sz w:val="24"/>
        </w:rPr>
      </w:pPr>
      <w:r>
        <w:rPr>
          <w:rFonts w:hint="eastAsia" w:ascii="黑体" w:hAnsi="宋体" w:eastAsia="黑体"/>
          <w:sz w:val="24"/>
        </w:rPr>
        <w:t>17．投标货币</w:t>
      </w:r>
    </w:p>
    <w:p w14:paraId="77F8B6F5">
      <w:pPr>
        <w:ind w:firstLine="411" w:firstLineChars="196"/>
        <w:rPr>
          <w:rFonts w:ascii="宋体" w:hAnsi="宋体"/>
          <w:szCs w:val="21"/>
        </w:rPr>
      </w:pPr>
      <w:r>
        <w:rPr>
          <w:rFonts w:hint="eastAsia" w:ascii="宋体" w:hAnsi="宋体"/>
          <w:szCs w:val="21"/>
        </w:rPr>
        <w:t>本项目的投标报价应以人民币计。</w:t>
      </w:r>
    </w:p>
    <w:bookmarkEnd w:id="51"/>
    <w:p w14:paraId="1B8FD68F">
      <w:pPr>
        <w:rPr>
          <w:rFonts w:ascii="黑体" w:hAnsi="宋体" w:eastAsia="黑体"/>
          <w:sz w:val="24"/>
        </w:rPr>
      </w:pPr>
      <w:r>
        <w:rPr>
          <w:rFonts w:hint="eastAsia" w:ascii="黑体" w:hAnsi="宋体" w:eastAsia="黑体"/>
          <w:sz w:val="24"/>
        </w:rPr>
        <w:t>18．</w:t>
      </w:r>
      <w:bookmarkStart w:id="52" w:name="_Hlk72401735"/>
      <w:r>
        <w:rPr>
          <w:rFonts w:hint="eastAsia" w:ascii="黑体" w:hAnsi="宋体" w:eastAsia="黑体"/>
          <w:sz w:val="24"/>
        </w:rPr>
        <w:t>证明投标文件投标技术方案的合格性和符合招标文件规定的文件要求</w:t>
      </w:r>
    </w:p>
    <w:p w14:paraId="7826E1AB">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6AC6665">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EE0DB2E">
      <w:pPr>
        <w:ind w:firstLine="411" w:firstLineChars="196"/>
        <w:rPr>
          <w:rFonts w:ascii="宋体" w:hAnsi="宋体"/>
          <w:szCs w:val="21"/>
        </w:rPr>
      </w:pPr>
      <w:r>
        <w:rPr>
          <w:rFonts w:hint="eastAsia" w:ascii="宋体" w:hAnsi="宋体"/>
          <w:szCs w:val="21"/>
        </w:rPr>
        <w:t>18.2.1主要技术指标和性能的详细说明。</w:t>
      </w:r>
    </w:p>
    <w:p w14:paraId="334526D0">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7EEECEC1">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A7EB01C">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5936EE86">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B69680B">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5C92DEA">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11F31B2A">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3665D3BB">
      <w:pPr>
        <w:rPr>
          <w:rFonts w:ascii="黑体" w:hAnsi="宋体" w:eastAsia="黑体"/>
          <w:sz w:val="24"/>
        </w:rPr>
      </w:pPr>
      <w:r>
        <w:rPr>
          <w:rFonts w:hint="eastAsia" w:ascii="黑体" w:hAnsi="宋体" w:eastAsia="黑体"/>
          <w:sz w:val="24"/>
        </w:rPr>
        <w:t>19．</w:t>
      </w:r>
      <w:bookmarkStart w:id="53" w:name="_Hlk72402034"/>
      <w:r>
        <w:rPr>
          <w:rFonts w:hint="eastAsia" w:ascii="黑体" w:hAnsi="宋体" w:eastAsia="黑体"/>
          <w:sz w:val="24"/>
        </w:rPr>
        <w:t>投标文件其他证明文件的要求</w:t>
      </w:r>
    </w:p>
    <w:p w14:paraId="7B786C9F">
      <w:pPr>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55EBF8BC">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8B23091">
      <w:pPr>
        <w:rPr>
          <w:rFonts w:ascii="黑体" w:hAnsi="宋体" w:eastAsia="黑体"/>
          <w:sz w:val="24"/>
        </w:rPr>
      </w:pPr>
      <w:r>
        <w:rPr>
          <w:rFonts w:hint="eastAsia" w:ascii="黑体" w:hAnsi="宋体" w:eastAsia="黑体"/>
          <w:sz w:val="24"/>
        </w:rPr>
        <w:t>20．投标有效期</w:t>
      </w:r>
    </w:p>
    <w:bookmarkEnd w:id="53"/>
    <w:p w14:paraId="46FE1693">
      <w:pPr>
        <w:ind w:firstLine="411" w:firstLineChars="196"/>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CB4CE76">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F613C2A">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5"/>
    <w:p w14:paraId="304DF30C">
      <w:pPr>
        <w:rPr>
          <w:rFonts w:ascii="黑体" w:hAnsi="宋体" w:eastAsia="黑体"/>
          <w:sz w:val="24"/>
        </w:rPr>
      </w:pPr>
      <w:r>
        <w:rPr>
          <w:rFonts w:hint="eastAsia" w:ascii="黑体" w:hAnsi="宋体" w:eastAsia="黑体"/>
          <w:sz w:val="24"/>
        </w:rPr>
        <w:t>21．</w:t>
      </w:r>
      <w:bookmarkStart w:id="56" w:name="_Hlk72402325"/>
      <w:r>
        <w:rPr>
          <w:rFonts w:hint="eastAsia" w:ascii="黑体" w:hAnsi="宋体" w:eastAsia="黑体"/>
          <w:sz w:val="24"/>
        </w:rPr>
        <w:t xml:space="preserve">关于投标保证金 </w:t>
      </w:r>
    </w:p>
    <w:p w14:paraId="3971DA64">
      <w:pPr>
        <w:rPr>
          <w:rFonts w:ascii="宋体" w:hAnsi="宋体"/>
          <w:szCs w:val="21"/>
        </w:rPr>
      </w:pPr>
      <w:r>
        <w:rPr>
          <w:rFonts w:hint="eastAsia" w:ascii="宋体" w:hAnsi="宋体"/>
          <w:szCs w:val="21"/>
        </w:rPr>
        <w:t xml:space="preserve">    21.1 </w:t>
      </w:r>
      <w:r>
        <w:rPr>
          <w:rFonts w:hint="eastAsia"/>
        </w:rPr>
        <w:t>根据《</w:t>
      </w:r>
      <w:r>
        <w:t>深圳市财政局关于明确政府采购保证金管理工作的通知</w:t>
      </w:r>
      <w:r>
        <w:rPr>
          <w:rFonts w:hint="eastAsia"/>
        </w:rPr>
        <w:t>》（深财购[</w:t>
      </w:r>
      <w:r>
        <w:t>2019]42</w:t>
      </w:r>
      <w:r>
        <w:rPr>
          <w:rFonts w:hint="eastAsia"/>
        </w:rPr>
        <w:t>号）文的规定，本项目不收取投标保证金。</w:t>
      </w:r>
    </w:p>
    <w:p w14:paraId="5FD40FA9">
      <w:pPr>
        <w:rPr>
          <w:rFonts w:ascii="黑体" w:hAnsi="宋体" w:eastAsia="黑体"/>
          <w:sz w:val="24"/>
        </w:rPr>
      </w:pPr>
      <w:r>
        <w:rPr>
          <w:rFonts w:hint="eastAsia" w:ascii="黑体" w:hAnsi="宋体" w:eastAsia="黑体"/>
          <w:sz w:val="24"/>
        </w:rPr>
        <w:t>22．投标人的替代方案</w:t>
      </w:r>
    </w:p>
    <w:p w14:paraId="65699E5C">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FED12B4">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64F350B7">
      <w:pPr>
        <w:rPr>
          <w:rFonts w:ascii="黑体" w:hAnsi="宋体" w:eastAsia="黑体"/>
          <w:sz w:val="24"/>
        </w:rPr>
      </w:pPr>
      <w:r>
        <w:rPr>
          <w:rFonts w:hint="eastAsia" w:ascii="黑体" w:hAnsi="宋体" w:eastAsia="黑体"/>
          <w:sz w:val="24"/>
        </w:rPr>
        <w:t>23．</w:t>
      </w:r>
      <w:bookmarkStart w:id="57"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656C67B3">
      <w:pPr>
        <w:ind w:firstLine="411" w:firstLineChars="196"/>
        <w:rPr>
          <w:rFonts w:ascii="宋体" w:hAnsi="宋体"/>
        </w:rPr>
      </w:pPr>
      <w:r>
        <w:rPr>
          <w:rFonts w:hint="eastAsia" w:ascii="宋体" w:hAnsi="宋体"/>
        </w:rPr>
        <w:t>23.1投标人应准备所投项目的电子投标文件一份。此电子投标文件须由投标人根据政府集中采购机构提供的后缀名为.szczf的电子招标文件，下载并使用相应的深圳智慧采购平台投标文件制作专用软件打开招标文件（.szczf格式）【下载地址：</w:t>
      </w:r>
      <w:r>
        <w:rPr>
          <w:rFonts w:hint="eastAsia"/>
        </w:rPr>
        <w:t>http://zfcg.szggzy.com:8081/cgxy/013002/20210923/173e0b2c-7a4c-4246-a0c7-e0ea75d84dd6.html</w:t>
      </w:r>
      <w:r>
        <w:rPr>
          <w:rFonts w:hint="eastAsia" w:ascii="宋体" w:hAnsi="宋体"/>
        </w:rPr>
        <w:t>】。</w:t>
      </w:r>
    </w:p>
    <w:p w14:paraId="0AD33B76">
      <w:pPr>
        <w:ind w:firstLine="411" w:firstLineChars="196"/>
        <w:rPr>
          <w:rFonts w:ascii="宋体" w:hAnsi="宋体"/>
        </w:rPr>
      </w:pPr>
      <w:r>
        <w:rPr>
          <w:rFonts w:hint="eastAsia" w:ascii="宋体" w:hAnsi="宋体"/>
        </w:rPr>
        <w:t>23.2投标人在使用《投标文件制作软件》编制投标书时须注意：</w:t>
      </w:r>
    </w:p>
    <w:p w14:paraId="649CD3E3">
      <w:pPr>
        <w:ind w:firstLine="411" w:firstLineChars="196"/>
        <w:rPr>
          <w:rFonts w:ascii="宋体" w:hAnsi="宋体"/>
        </w:rPr>
      </w:pPr>
      <w:r>
        <w:rPr>
          <w:rFonts w:hint="eastAsia" w:ascii="宋体" w:hAnsi="宋体"/>
        </w:rPr>
        <w:t>23.2.1导入《投标文件制作软件》的招标文件项目编号、包号应与以此制作的投标文件项目编号、包号一致。例如，不能将甲项目A包的招标书导入《投标文件制作软件》，制作乙项目B包的投标书。</w:t>
      </w:r>
    </w:p>
    <w:p w14:paraId="6F79AA3E">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2984F340">
      <w:pPr>
        <w:ind w:firstLine="411" w:firstLineChars="196"/>
        <w:rPr>
          <w:rFonts w:ascii="宋体" w:hAnsi="宋体"/>
        </w:rPr>
      </w:pPr>
      <w:r>
        <w:rPr>
          <w:rFonts w:hint="eastAsia" w:ascii="宋体" w:hAnsi="宋体"/>
        </w:rPr>
        <w:t>23.2.3要求用《投标文件制作软件》编制投标书的包，不能用其它方式编制投标书。编制投标文件时，电脑须连通互联网。</w:t>
      </w:r>
    </w:p>
    <w:p w14:paraId="6C74B949">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54F519F5">
      <w:pPr>
        <w:ind w:firstLine="411" w:firstLineChars="196"/>
        <w:rPr>
          <w:rFonts w:ascii="宋体" w:hAnsi="宋体"/>
        </w:rPr>
      </w:pPr>
      <w:r>
        <w:rPr>
          <w:rFonts w:hint="eastAsia" w:ascii="宋体" w:hAnsi="宋体"/>
        </w:rPr>
        <w:t>23.2.5完整填写“投标关键信息”，如下图所示：</w:t>
      </w:r>
    </w:p>
    <w:p w14:paraId="59F1B055">
      <w:pPr>
        <w:ind w:firstLine="411" w:firstLineChars="196"/>
        <w:rPr>
          <w:rFonts w:ascii="宋体" w:hAnsi="宋体"/>
        </w:rPr>
      </w:pPr>
      <w:r>
        <w:rPr>
          <w:rFonts w:ascii="宋体" w:hAnsi="宋体"/>
        </w:rPr>
        <w:drawing>
          <wp:inline distT="0" distB="0" distL="0" distR="0">
            <wp:extent cx="5278755" cy="2721610"/>
            <wp:effectExtent l="0" t="0" r="0" b="2540"/>
            <wp:docPr id="9"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 应用程序&#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28068F09">
      <w:pPr>
        <w:ind w:firstLine="413" w:firstLineChars="196"/>
        <w:rPr>
          <w:rFonts w:ascii="宋体" w:hAnsi="宋体"/>
          <w:b/>
        </w:rPr>
      </w:pPr>
      <w:r>
        <w:rPr>
          <w:rFonts w:hint="eastAsia" w:ascii="宋体" w:hAnsi="宋体"/>
          <w:b/>
        </w:rPr>
        <w:t>备注：上述“开标一览表”中的“投标报价”将作为价格分计算依据；其它信息仅是对投标文件相关内容的概括性表述，不作为评审依据。</w:t>
      </w:r>
    </w:p>
    <w:p w14:paraId="1EAA242A">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003A1536">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必须用属于投标人的电子密钥进行加密，否则视同未盖公章，将导致投标文件无效。</w:t>
      </w:r>
    </w:p>
    <w:p w14:paraId="4F4C63B3">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099B4E0">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63BCDE59">
      <w:pPr>
        <w:ind w:firstLine="411" w:firstLineChars="196"/>
        <w:rPr>
          <w:rFonts w:ascii="宋体" w:hAnsi="宋体"/>
        </w:rPr>
      </w:pPr>
      <w:r>
        <w:rPr>
          <w:rFonts w:hint="eastAsia" w:ascii="宋体" w:hAnsi="宋体"/>
        </w:rPr>
        <w:t>23.3电报、电话、传真形式的投标概不接受。</w:t>
      </w:r>
    </w:p>
    <w:p w14:paraId="5FAAE887">
      <w:pPr>
        <w:ind w:firstLine="413" w:firstLineChars="196"/>
        <w:rPr>
          <w:rFonts w:ascii="宋体" w:hAnsi="宋体"/>
          <w:b/>
        </w:rPr>
      </w:pPr>
      <w:r>
        <w:rPr>
          <w:rFonts w:hint="eastAsia" w:ascii="宋体" w:hAnsi="宋体"/>
          <w:b/>
        </w:rPr>
        <w:t>23.4经投标人电子密钥加密的投标文件无须盖章或签字，</w:t>
      </w:r>
      <w:r>
        <w:rPr>
          <w:rFonts w:hint="eastAsia" w:ascii="宋体" w:hAnsi="宋体"/>
        </w:rPr>
        <w:t>专用条款另有要求的除外。</w:t>
      </w:r>
    </w:p>
    <w:p w14:paraId="3AA767F9">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7"/>
    </w:p>
    <w:p w14:paraId="434C88A2">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投标文件的递交</w:t>
      </w:r>
      <w:bookmarkStart w:id="58" w:name="_Hlk72405459"/>
    </w:p>
    <w:p w14:paraId="6A228C23">
      <w:pPr>
        <w:rPr>
          <w:rFonts w:ascii="黑体" w:hAnsi="宋体" w:eastAsia="黑体"/>
          <w:sz w:val="24"/>
        </w:rPr>
      </w:pPr>
      <w:r>
        <w:rPr>
          <w:rFonts w:hint="eastAsia" w:ascii="黑体" w:hAnsi="宋体" w:eastAsia="黑体"/>
          <w:sz w:val="24"/>
        </w:rPr>
        <w:t>24．投标书的保密</w:t>
      </w:r>
    </w:p>
    <w:p w14:paraId="4A66FA06">
      <w:pPr>
        <w:ind w:firstLine="411" w:firstLineChars="196"/>
        <w:rPr>
          <w:rFonts w:ascii="宋体" w:hAnsi="宋体"/>
        </w:rPr>
      </w:pPr>
      <w:r>
        <w:rPr>
          <w:rFonts w:hint="eastAsia" w:ascii="宋体" w:hAnsi="宋体"/>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标文件自动进行加密，此加密程序确保投标文件在到达开标时间后才能解密查看。在加密过程中，请按照软件提示进行操作。加密操作界面如下图所示：</w:t>
      </w:r>
    </w:p>
    <w:p w14:paraId="6B9293D1">
      <w:pPr>
        <w:ind w:firstLine="411" w:firstLineChars="196"/>
        <w:rPr>
          <w:rFonts w:ascii="宋体" w:hAnsi="宋体"/>
        </w:rPr>
      </w:pPr>
      <w:r>
        <w:rPr>
          <w:rFonts w:ascii="宋体" w:hAnsi="宋体"/>
        </w:rPr>
        <w:drawing>
          <wp:inline distT="0" distB="0" distL="0" distR="0">
            <wp:extent cx="5278755" cy="2721610"/>
            <wp:effectExtent l="0" t="0" r="0" b="2540"/>
            <wp:docPr id="7"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形用户界面, 应用程序&#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713D9862">
      <w:pPr>
        <w:ind w:firstLine="411" w:firstLineChars="196"/>
        <w:rPr>
          <w:rFonts w:ascii="宋体" w:hAnsi="宋体"/>
        </w:rPr>
      </w:pPr>
      <w:r>
        <w:rPr>
          <w:rFonts w:hint="eastAsia" w:ascii="宋体" w:hAnsi="宋体"/>
        </w:rPr>
        <w:t>在投标文件制作软件点击【生成标书】按钮进入【填写开标一览表界面】界面，在该界面填写完开标一览表信息后点击【确定】，进入投标文件生成环节。</w:t>
      </w:r>
      <w:r>
        <w:rPr>
          <w:rFonts w:ascii="宋体" w:hAnsi="宋体"/>
        </w:rPr>
        <w:drawing>
          <wp:inline distT="0" distB="0" distL="0" distR="0">
            <wp:extent cx="5278755" cy="2732405"/>
            <wp:effectExtent l="0" t="0" r="0" b="0"/>
            <wp:docPr id="8"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14:paraId="630BD153">
      <w:pPr>
        <w:ind w:firstLine="411" w:firstLineChars="196"/>
        <w:rPr>
          <w:rFonts w:ascii="宋体" w:hAnsi="宋体"/>
        </w:rPr>
      </w:pPr>
      <w:r>
        <w:rPr>
          <w:rFonts w:hint="eastAsia" w:ascii="宋体" w:hAnsi="宋体"/>
        </w:rPr>
        <w:t>投标文件制作软件会在投标文件生成过程中，提示用户输入密码，输入密码后对标文件自动进行加密。</w:t>
      </w:r>
    </w:p>
    <w:p w14:paraId="576A4261">
      <w:pPr>
        <w:ind w:firstLine="422" w:firstLineChars="200"/>
        <w:rPr>
          <w:rFonts w:ascii="宋体" w:hAnsi="宋体"/>
          <w:b/>
        </w:rPr>
      </w:pPr>
      <w:r>
        <w:rPr>
          <w:rFonts w:hint="eastAsia" w:ascii="宋体" w:hAnsi="宋体"/>
          <w:b/>
        </w:rPr>
        <w:t>24.2若采购项目出现延期情况：</w:t>
      </w:r>
    </w:p>
    <w:p w14:paraId="22816C4A">
      <w:pPr>
        <w:ind w:firstLine="422" w:firstLineChars="200"/>
        <w:rPr>
          <w:rFonts w:ascii="黑体" w:hAnsi="宋体" w:eastAsia="黑体"/>
          <w:b/>
          <w:sz w:val="24"/>
        </w:rPr>
      </w:pPr>
      <w:r>
        <w:rPr>
          <w:rFonts w:hint="eastAsia" w:ascii="宋体" w:hAnsi="宋体"/>
          <w:b/>
        </w:rPr>
        <w:t>如果供下载的招标文件（后缀名为.</w:t>
      </w:r>
      <w:r>
        <w:rPr>
          <w:rFonts w:ascii="宋体" w:hAnsi="宋体"/>
          <w:b/>
        </w:rPr>
        <w:t>szczf</w:t>
      </w:r>
      <w:r>
        <w:rPr>
          <w:rFonts w:hint="eastAsia" w:ascii="宋体" w:hAnsi="宋体"/>
          <w:b/>
        </w:rPr>
        <w:t>）有更新，投标人必须重新下载招标文件、重新制作投标文件、重新加密投标文件、重新上传投标文件；如果供下载的招标文件（后缀名为.</w:t>
      </w:r>
      <w:r>
        <w:rPr>
          <w:rFonts w:ascii="宋体" w:hAnsi="宋体"/>
          <w:b/>
        </w:rPr>
        <w:t>szczf</w:t>
      </w:r>
      <w:r>
        <w:rPr>
          <w:rFonts w:hint="eastAsia" w:ascii="宋体" w:hAnsi="宋体"/>
          <w:b/>
        </w:rPr>
        <w:t>）没有更新，投标人必须重新加密投标文件、重新上传投标文件（是否重新制作投标文件根据项目实际情况定）。否则，投标人自行承担投标文件无法解密导致投标无效的后果。</w:t>
      </w:r>
    </w:p>
    <w:p w14:paraId="5A241FAF">
      <w:pPr>
        <w:rPr>
          <w:rFonts w:ascii="黑体" w:hAnsi="宋体" w:eastAsia="黑体"/>
          <w:sz w:val="24"/>
        </w:rPr>
      </w:pPr>
      <w:r>
        <w:rPr>
          <w:rFonts w:hint="eastAsia" w:ascii="黑体" w:hAnsi="宋体" w:eastAsia="黑体"/>
          <w:sz w:val="24"/>
        </w:rPr>
        <w:t>25．上传投标文件及投标截止日期</w:t>
      </w:r>
    </w:p>
    <w:p w14:paraId="36E05D62">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智慧平台用户网上办事子系统（http://zfcg.szggzy.com:8081/TPBidder/memberLogin）”，用“【我的项目】→【项目流程】→【递交投标(应答)文件】”功能点上传投标文件。如上传过程中遇到问题，可拨打技术支持电话，联系方式：36568999。</w:t>
      </w:r>
    </w:p>
    <w:p w14:paraId="586B4627">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66F1FEF">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1028DE88">
      <w:pPr>
        <w:ind w:firstLine="411" w:firstLineChars="196"/>
        <w:rPr>
          <w:rFonts w:ascii="宋体" w:hAnsi="宋体"/>
        </w:rPr>
      </w:pPr>
      <w:r>
        <w:rPr>
          <w:rFonts w:hint="eastAsia" w:ascii="宋体" w:hAnsi="宋体"/>
        </w:rPr>
        <w:t>25.4.投标人须在开标当日的开标时间至解密截止时间内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bookmarkEnd w:id="58"/>
    <w:p w14:paraId="0AEDBE8F">
      <w:pPr>
        <w:rPr>
          <w:rFonts w:ascii="黑体" w:hAnsi="宋体" w:eastAsia="黑体"/>
          <w:sz w:val="24"/>
        </w:rPr>
      </w:pPr>
      <w:r>
        <w:rPr>
          <w:rFonts w:hint="eastAsia" w:ascii="黑体" w:hAnsi="宋体" w:eastAsia="黑体"/>
          <w:sz w:val="24"/>
        </w:rPr>
        <w:t>26. 样品、演示、方案讲解</w:t>
      </w:r>
    </w:p>
    <w:p w14:paraId="5DB41B6F">
      <w:pPr>
        <w:ind w:firstLine="411" w:firstLineChars="196"/>
        <w:rPr>
          <w:rFonts w:ascii="宋体" w:hAnsi="宋体"/>
          <w:szCs w:val="21"/>
        </w:rPr>
      </w:pPr>
      <w:r>
        <w:rPr>
          <w:rFonts w:hint="eastAsia" w:ascii="宋体" w:hAnsi="宋体"/>
          <w:szCs w:val="21"/>
        </w:rPr>
        <w:t>26.1 样品、演示、方案讲解等事项在招标文件专用条款中进行规定。</w:t>
      </w:r>
    </w:p>
    <w:p w14:paraId="618D66F6">
      <w:pPr>
        <w:rPr>
          <w:rFonts w:ascii="黑体" w:hAnsi="宋体" w:eastAsia="黑体"/>
          <w:sz w:val="24"/>
        </w:rPr>
      </w:pPr>
      <w:bookmarkStart w:id="59"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08B3CBF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74A40849">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3DEBEA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2344AFF6">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59"/>
    <w:p w14:paraId="1D1F390D">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开标</w:t>
      </w:r>
    </w:p>
    <w:p w14:paraId="51DC628A">
      <w:pPr>
        <w:rPr>
          <w:rFonts w:ascii="黑体" w:hAnsi="宋体" w:eastAsia="黑体"/>
          <w:sz w:val="24"/>
        </w:rPr>
      </w:pPr>
      <w:r>
        <w:rPr>
          <w:rFonts w:hint="eastAsia" w:ascii="黑体" w:hAnsi="宋体" w:eastAsia="黑体"/>
          <w:sz w:val="24"/>
        </w:rPr>
        <w:t>28．开标</w:t>
      </w:r>
    </w:p>
    <w:p w14:paraId="0EBD3887">
      <w:pPr>
        <w:ind w:firstLine="420" w:firstLineChars="200"/>
        <w:rPr>
          <w:rFonts w:ascii="宋体" w:hAnsi="宋体"/>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rPr>
        <w:t>投标人须在开标当日的开标时间至解密截止时间内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14:paraId="0C2E5835">
      <w:pPr>
        <w:ind w:firstLine="359" w:firstLineChars="171"/>
        <w:rPr>
          <w:rFonts w:ascii="宋体" w:hAnsi="宋体"/>
          <w:szCs w:val="21"/>
        </w:rPr>
      </w:pPr>
      <w:r>
        <w:rPr>
          <w:rFonts w:hint="eastAsia" w:ascii="宋体" w:hAnsi="宋体"/>
          <w:szCs w:val="21"/>
        </w:rPr>
        <w:t>2</w:t>
      </w:r>
      <w:r>
        <w:rPr>
          <w:rFonts w:ascii="宋体" w:hAnsi="宋体"/>
          <w:szCs w:val="21"/>
        </w:rPr>
        <w:t xml:space="preserve">8.2 </w:t>
      </w:r>
      <w:r>
        <w:rPr>
          <w:rFonts w:hint="eastAsia" w:ascii="宋体" w:hAnsi="宋体"/>
          <w:szCs w:val="21"/>
        </w:rPr>
        <w:t>政府集中采购机构将在满足开标条件（</w:t>
      </w:r>
      <w:r>
        <w:rPr>
          <w:rFonts w:hint="eastAsia" w:ascii="宋体" w:hAnsi="宋体" w:cs="宋体"/>
          <w:color w:val="333333"/>
          <w:sz w:val="20"/>
          <w:szCs w:val="20"/>
          <w:shd w:val="clear" w:color="auto" w:fill="FFFFFF"/>
        </w:rPr>
        <w:t>①</w:t>
      </w:r>
      <w:r>
        <w:rPr>
          <w:rFonts w:hint="eastAsia" w:ascii="宋体" w:hAnsi="宋体"/>
          <w:szCs w:val="21"/>
        </w:rPr>
        <w:t>解密时间结束，解密后的投标供应商数量满足开标要求或</w:t>
      </w:r>
      <w:r>
        <w:rPr>
          <w:rFonts w:hint="eastAsia" w:ascii="宋体" w:hAnsi="宋体" w:cs="宋体"/>
          <w:color w:val="333333"/>
          <w:sz w:val="20"/>
          <w:szCs w:val="20"/>
          <w:shd w:val="clear" w:color="auto" w:fill="FFFFFF"/>
        </w:rPr>
        <w:t>②</w:t>
      </w:r>
      <w:r>
        <w:rPr>
          <w:rFonts w:hint="eastAsia" w:ascii="宋体" w:hAnsi="宋体"/>
          <w:szCs w:val="21"/>
        </w:rPr>
        <w:t>解密时间结束前所有投标供应商均完成投标文件解密）后，对投标文件进行开标，并在网上公布开标结果。</w:t>
      </w:r>
    </w:p>
    <w:p w14:paraId="68FA8F77">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评审要求</w:t>
      </w:r>
    </w:p>
    <w:p w14:paraId="6F5EBA7E">
      <w:pPr>
        <w:rPr>
          <w:rFonts w:ascii="黑体" w:hAnsi="宋体" w:eastAsia="黑体"/>
          <w:sz w:val="24"/>
        </w:rPr>
      </w:pPr>
      <w:r>
        <w:rPr>
          <w:rFonts w:hint="eastAsia" w:ascii="黑体" w:hAnsi="宋体" w:eastAsia="黑体"/>
          <w:sz w:val="24"/>
        </w:rPr>
        <w:t>29．评审委员会组成</w:t>
      </w:r>
    </w:p>
    <w:p w14:paraId="2025740E">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57E1EF5D">
      <w:pPr>
        <w:ind w:firstLine="411" w:firstLineChars="196"/>
        <w:rPr>
          <w:rFonts w:ascii="宋体" w:hAnsi="宋体"/>
        </w:rPr>
      </w:pPr>
      <w:bookmarkStart w:id="60"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0"/>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从深圳市政府采购评审专家库中随机抽取。采购人代表须持采购人出具的《评审授权书》参加评审。</w:t>
      </w:r>
    </w:p>
    <w:p w14:paraId="11A8980F">
      <w:pPr>
        <w:ind w:firstLine="411" w:firstLineChars="196"/>
        <w:rPr>
          <w:rFonts w:ascii="宋体" w:hAnsi="宋体"/>
        </w:rPr>
      </w:pPr>
      <w:r>
        <w:rPr>
          <w:rFonts w:hint="eastAsia" w:ascii="宋体" w:hAnsi="宋体"/>
        </w:rPr>
        <w:t>29.2评审定标应当遵循公平、公正、科学、择优的原则。</w:t>
      </w:r>
    </w:p>
    <w:p w14:paraId="0BDE1FB0">
      <w:pPr>
        <w:ind w:firstLine="411" w:firstLineChars="196"/>
        <w:rPr>
          <w:rFonts w:ascii="宋体" w:hAnsi="宋体"/>
        </w:rPr>
      </w:pPr>
      <w:r>
        <w:rPr>
          <w:rFonts w:hint="eastAsia" w:ascii="宋体" w:hAnsi="宋体"/>
        </w:rPr>
        <w:t>29.3评审活动依法进行，任何单位和个人不得非法干预评标过程和结果。</w:t>
      </w:r>
    </w:p>
    <w:p w14:paraId="63726B2B">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37862E5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1AD3BD1">
      <w:pPr>
        <w:rPr>
          <w:rFonts w:ascii="黑体" w:hAnsi="宋体" w:eastAsia="黑体"/>
          <w:sz w:val="24"/>
        </w:rPr>
      </w:pPr>
      <w:r>
        <w:rPr>
          <w:rFonts w:hint="eastAsia" w:ascii="黑体" w:hAnsi="宋体" w:eastAsia="黑体"/>
          <w:sz w:val="24"/>
        </w:rPr>
        <w:t>30．向评审委员会提供的资料</w:t>
      </w:r>
    </w:p>
    <w:p w14:paraId="5DDC83D6">
      <w:pPr>
        <w:ind w:firstLine="411" w:firstLineChars="196"/>
        <w:rPr>
          <w:rFonts w:ascii="宋体" w:hAnsi="宋体"/>
        </w:rPr>
      </w:pPr>
      <w:r>
        <w:rPr>
          <w:rFonts w:hint="eastAsia" w:ascii="宋体" w:hAnsi="宋体"/>
        </w:rPr>
        <w:t>30.1公开发布的招标文件，包括图纸、服务清单、答疑文件等；</w:t>
      </w:r>
    </w:p>
    <w:p w14:paraId="6FBA8A72">
      <w:pPr>
        <w:ind w:firstLine="411" w:firstLineChars="196"/>
        <w:rPr>
          <w:rFonts w:ascii="宋体" w:hAnsi="宋体"/>
        </w:rPr>
      </w:pPr>
      <w:r>
        <w:rPr>
          <w:rFonts w:hint="eastAsia" w:ascii="宋体" w:hAnsi="宋体"/>
        </w:rPr>
        <w:t>30.2其他评标必须的资料。</w:t>
      </w:r>
    </w:p>
    <w:p w14:paraId="625E3238">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2B98375">
      <w:pPr>
        <w:ind w:firstLine="411" w:firstLineChars="196"/>
        <w:rPr>
          <w:rFonts w:ascii="宋体" w:hAnsi="宋体"/>
        </w:rPr>
      </w:pPr>
      <w:r>
        <w:rPr>
          <w:rFonts w:hint="eastAsia" w:ascii="宋体" w:hAnsi="宋体"/>
        </w:rPr>
        <w:t>（1）招标的目的；</w:t>
      </w:r>
    </w:p>
    <w:p w14:paraId="31F4F5AC">
      <w:pPr>
        <w:ind w:firstLine="411" w:firstLineChars="196"/>
        <w:rPr>
          <w:rFonts w:ascii="宋体" w:hAnsi="宋体"/>
        </w:rPr>
      </w:pPr>
      <w:r>
        <w:rPr>
          <w:rFonts w:hint="eastAsia" w:ascii="宋体" w:hAnsi="宋体"/>
        </w:rPr>
        <w:t>（2）招标项目需求的范围和性质；</w:t>
      </w:r>
    </w:p>
    <w:p w14:paraId="1D819CFB">
      <w:pPr>
        <w:ind w:firstLine="411" w:firstLineChars="196"/>
        <w:rPr>
          <w:rFonts w:ascii="宋体" w:hAnsi="宋体"/>
        </w:rPr>
      </w:pPr>
      <w:r>
        <w:rPr>
          <w:rFonts w:hint="eastAsia" w:ascii="宋体" w:hAnsi="宋体"/>
        </w:rPr>
        <w:t>（3）招标文件规定的投标人的资格、预算金额、商务条款；</w:t>
      </w:r>
    </w:p>
    <w:p w14:paraId="10700654">
      <w:pPr>
        <w:ind w:firstLine="411" w:firstLineChars="196"/>
        <w:rPr>
          <w:rFonts w:ascii="宋体" w:hAnsi="宋体"/>
        </w:rPr>
      </w:pPr>
      <w:r>
        <w:rPr>
          <w:rFonts w:hint="eastAsia" w:ascii="宋体" w:hAnsi="宋体"/>
        </w:rPr>
        <w:t>（4）招标文件规定的评标程序、评标方法和评标因素；</w:t>
      </w:r>
    </w:p>
    <w:p w14:paraId="34AF8062">
      <w:pPr>
        <w:ind w:firstLine="411" w:firstLineChars="196"/>
        <w:rPr>
          <w:rFonts w:ascii="宋体" w:hAnsi="宋体"/>
        </w:rPr>
      </w:pPr>
      <w:r>
        <w:rPr>
          <w:rFonts w:hint="eastAsia" w:ascii="宋体" w:hAnsi="宋体"/>
        </w:rPr>
        <w:t>（5）招标文件所列示的资格性审查表及符合性审查表。</w:t>
      </w:r>
    </w:p>
    <w:p w14:paraId="4BDD0E76">
      <w:pPr>
        <w:rPr>
          <w:rFonts w:ascii="黑体" w:hAnsi="宋体" w:eastAsia="黑体"/>
          <w:sz w:val="24"/>
        </w:rPr>
      </w:pPr>
      <w:r>
        <w:rPr>
          <w:rFonts w:hint="eastAsia" w:ascii="黑体" w:hAnsi="宋体" w:eastAsia="黑体"/>
          <w:sz w:val="24"/>
        </w:rPr>
        <w:t>31．独立评审</w:t>
      </w:r>
    </w:p>
    <w:p w14:paraId="7A809D0E">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33161A46">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评审程序及评审方法</w:t>
      </w:r>
    </w:p>
    <w:p w14:paraId="71FAB064">
      <w:pPr>
        <w:rPr>
          <w:rFonts w:ascii="黑体" w:hAnsi="宋体" w:eastAsia="黑体"/>
          <w:sz w:val="24"/>
        </w:rPr>
      </w:pPr>
      <w:r>
        <w:rPr>
          <w:rFonts w:hint="eastAsia" w:ascii="黑体" w:hAnsi="宋体" w:eastAsia="黑体"/>
          <w:sz w:val="24"/>
        </w:rPr>
        <w:t>32．投标文件初审</w:t>
      </w:r>
    </w:p>
    <w:p w14:paraId="394DD8AD">
      <w:pPr>
        <w:ind w:firstLine="411" w:firstLineChars="196"/>
        <w:rPr>
          <w:rFonts w:ascii="宋体" w:hAnsi="宋体"/>
        </w:rPr>
      </w:pPr>
      <w:r>
        <w:rPr>
          <w:rFonts w:hint="eastAsia" w:ascii="宋体" w:hAnsi="宋体"/>
        </w:rPr>
        <w:t>32.1投标文件初审包括资格性审查和符合性审查。</w:t>
      </w:r>
    </w:p>
    <w:p w14:paraId="7A7E317F">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563DCE5F">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22E875">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023C9119">
      <w:pPr>
        <w:ind w:firstLine="411" w:firstLineChars="196"/>
        <w:rPr>
          <w:rFonts w:ascii="宋体" w:hAnsi="宋体"/>
          <w:bCs/>
        </w:rPr>
      </w:pPr>
      <w:r>
        <w:rPr>
          <w:rFonts w:hint="eastAsia" w:ascii="宋体" w:hAnsi="宋体"/>
          <w:bCs/>
        </w:rPr>
        <w:t>32.3 投标文件初审中关于供应商家数的计算:</w:t>
      </w:r>
    </w:p>
    <w:p w14:paraId="68970F39">
      <w:pPr>
        <w:ind w:firstLine="411" w:firstLineChars="196"/>
        <w:rPr>
          <w:rFonts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62FDED2">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7583D1FD">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5D1BBD7C">
      <w:pPr>
        <w:ind w:firstLine="411" w:firstLineChars="196"/>
        <w:rPr>
          <w:rFonts w:ascii="宋体" w:hAnsi="宋体"/>
        </w:rPr>
      </w:pPr>
      <w:r>
        <w:rPr>
          <w:rFonts w:hint="eastAsia" w:ascii="宋体" w:hAnsi="宋体"/>
        </w:rPr>
        <w:t>32.4投标人投标文件作无效处理的情形，具体包括但不限于以下：</w:t>
      </w:r>
    </w:p>
    <w:p w14:paraId="0C41318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3C1544E8">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7015BB7">
      <w:pPr>
        <w:ind w:firstLine="411" w:firstLineChars="196"/>
        <w:rPr>
          <w:rFonts w:ascii="宋体" w:hAnsi="宋体"/>
        </w:rPr>
      </w:pPr>
      <w:r>
        <w:rPr>
          <w:rFonts w:hint="eastAsia" w:ascii="宋体" w:hAnsi="宋体"/>
        </w:rPr>
        <w:t>32.4.3不同投标人的投标文件载明的项目管理成员或者联系人员为同一人；</w:t>
      </w:r>
    </w:p>
    <w:p w14:paraId="2A283062">
      <w:pPr>
        <w:ind w:firstLine="411" w:firstLineChars="196"/>
        <w:rPr>
          <w:rFonts w:ascii="宋体" w:hAnsi="宋体"/>
        </w:rPr>
      </w:pPr>
      <w:r>
        <w:rPr>
          <w:rFonts w:hint="eastAsia" w:ascii="宋体" w:hAnsi="宋体"/>
        </w:rPr>
        <w:t>32.4.4不同投标人的投标文件异常一致或者投标报价呈规律性差异；</w:t>
      </w:r>
    </w:p>
    <w:p w14:paraId="62D4DC37">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B11282A">
      <w:pPr>
        <w:ind w:firstLine="411" w:firstLineChars="196"/>
        <w:rPr>
          <w:rFonts w:ascii="宋体" w:hAnsi="宋体"/>
        </w:rPr>
      </w:pPr>
      <w:r>
        <w:rPr>
          <w:rFonts w:hint="eastAsia" w:ascii="宋体" w:hAnsi="宋体"/>
        </w:rPr>
        <w:t>32.4.6投标供应商之间相互约定给予未中标的供应商利益补偿；</w:t>
      </w:r>
    </w:p>
    <w:p w14:paraId="7C3E823C">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1733BB">
      <w:pPr>
        <w:ind w:firstLine="411" w:firstLineChars="196"/>
        <w:rPr>
          <w:rFonts w:ascii="宋体" w:hAnsi="宋体"/>
        </w:rPr>
      </w:pPr>
      <w:r>
        <w:rPr>
          <w:rFonts w:hint="eastAsia" w:ascii="宋体" w:hAnsi="宋体"/>
        </w:rPr>
        <w:t>32.4.8不同投标供应商的投标文件内容存在非正常一致；</w:t>
      </w:r>
    </w:p>
    <w:p w14:paraId="66285131">
      <w:pPr>
        <w:ind w:firstLine="411" w:firstLineChars="196"/>
        <w:rPr>
          <w:rFonts w:ascii="宋体" w:hAnsi="宋体"/>
        </w:rPr>
      </w:pPr>
      <w:r>
        <w:rPr>
          <w:rFonts w:hint="eastAsia" w:ascii="宋体" w:hAnsi="宋体"/>
        </w:rPr>
        <w:t>32.4.9在同一单位工作人员为两家以上（含两家）供应商进行同一项投标活动；</w:t>
      </w:r>
    </w:p>
    <w:p w14:paraId="33BFB0D9">
      <w:pPr>
        <w:ind w:firstLine="411" w:firstLineChars="196"/>
        <w:rPr>
          <w:rFonts w:ascii="宋体" w:hAnsi="宋体"/>
        </w:rPr>
      </w:pPr>
      <w:r>
        <w:rPr>
          <w:rFonts w:hint="eastAsia" w:ascii="宋体" w:hAnsi="宋体"/>
        </w:rPr>
        <w:t>32.4.10主管部门依照法律、法规认定的其他情形。</w:t>
      </w:r>
    </w:p>
    <w:p w14:paraId="5BF04BD3">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2C99B312">
      <w:pPr>
        <w:ind w:firstLine="420" w:firstLineChars="200"/>
      </w:pPr>
      <w:r>
        <w:t>32.6</w:t>
      </w:r>
      <w:r>
        <w:rPr>
          <w:rFonts w:hint="eastAsia"/>
        </w:rPr>
        <w:t>不同投标人的上传投标文件的</w:t>
      </w:r>
      <w:r>
        <w:t>“IP</w:t>
      </w:r>
      <w:r>
        <w:rPr>
          <w:rFonts w:hint="eastAsia"/>
        </w:rPr>
        <w:t>地址</w:t>
      </w:r>
      <w:r>
        <w:t>”</w:t>
      </w:r>
      <w:r>
        <w:rPr>
          <w:rFonts w:hint="eastAsia"/>
        </w:rPr>
        <w:t>信息异常一致的，不得作为投标无效的理由。如出现上述异常情况，应报主管部门处理。</w:t>
      </w:r>
    </w:p>
    <w:p w14:paraId="1F779614">
      <w:pPr>
        <w:ind w:firstLine="480" w:firstLineChars="200"/>
        <w:rPr>
          <w:rFonts w:ascii="黑体" w:hAnsi="宋体" w:eastAsia="黑体"/>
          <w:sz w:val="24"/>
        </w:rPr>
      </w:pPr>
      <w:r>
        <w:rPr>
          <w:rFonts w:hint="eastAsia" w:ascii="黑体" w:hAnsi="宋体" w:eastAsia="黑体"/>
          <w:sz w:val="24"/>
        </w:rPr>
        <w:t>33．澄清有关问题</w:t>
      </w:r>
    </w:p>
    <w:p w14:paraId="49C53D41">
      <w:pPr>
        <w:ind w:firstLine="411" w:firstLineChars="196"/>
        <w:rPr>
          <w:rFonts w:ascii="宋体" w:hAnsi="宋体"/>
        </w:rPr>
      </w:pPr>
      <w:bookmarkStart w:id="61"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1"/>
    </w:p>
    <w:p w14:paraId="2ECBC519">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5A552BCB">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107DF12D">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A9A0A70">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128F4248">
      <w:pPr>
        <w:rPr>
          <w:rFonts w:ascii="黑体" w:hAnsi="宋体" w:eastAsia="黑体"/>
          <w:sz w:val="24"/>
        </w:rPr>
      </w:pPr>
      <w:bookmarkStart w:id="62" w:name="_Toc73521669"/>
      <w:bookmarkStart w:id="63" w:name="_Toc73518151"/>
      <w:bookmarkStart w:id="64" w:name="_Toc73521581"/>
      <w:bookmarkStart w:id="65" w:name="_Toc73517673"/>
      <w:bookmarkStart w:id="66" w:name="_Toc100052400"/>
      <w:r>
        <w:rPr>
          <w:rFonts w:hint="eastAsia" w:ascii="黑体" w:hAnsi="宋体" w:eastAsia="黑体"/>
          <w:sz w:val="24"/>
        </w:rPr>
        <w:t>34．错误的修正</w:t>
      </w:r>
      <w:bookmarkEnd w:id="62"/>
      <w:bookmarkEnd w:id="63"/>
      <w:bookmarkEnd w:id="64"/>
      <w:bookmarkEnd w:id="65"/>
      <w:bookmarkEnd w:id="66"/>
    </w:p>
    <w:p w14:paraId="1CEE8499">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5619D27">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0CD6A428">
      <w:pPr>
        <w:ind w:firstLine="411" w:firstLineChars="196"/>
        <w:rPr>
          <w:rFonts w:ascii="宋体" w:hAnsi="宋体"/>
          <w:szCs w:val="21"/>
        </w:rPr>
      </w:pPr>
      <w:r>
        <w:rPr>
          <w:rFonts w:hint="eastAsia" w:ascii="宋体" w:hAnsi="宋体"/>
          <w:szCs w:val="21"/>
        </w:rPr>
        <w:t>34.2大写金额和小写金额不一致的，以大写金额为准；</w:t>
      </w:r>
    </w:p>
    <w:p w14:paraId="216454D8">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2117B2CB">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2532E4CC">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C8031CA">
      <w:pPr>
        <w:rPr>
          <w:rFonts w:ascii="黑体" w:hAnsi="宋体" w:eastAsia="黑体"/>
          <w:sz w:val="24"/>
        </w:rPr>
      </w:pPr>
      <w:r>
        <w:rPr>
          <w:rFonts w:hint="eastAsia" w:ascii="黑体" w:hAnsi="宋体" w:eastAsia="黑体"/>
          <w:sz w:val="24"/>
        </w:rPr>
        <w:t>35．投标文件的比较与评价</w:t>
      </w:r>
    </w:p>
    <w:p w14:paraId="4D02D764">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10DFC56">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0961D07">
      <w:pPr>
        <w:rPr>
          <w:rFonts w:ascii="黑体" w:hAnsi="宋体" w:eastAsia="黑体"/>
          <w:sz w:val="24"/>
        </w:rPr>
      </w:pPr>
      <w:r>
        <w:rPr>
          <w:rFonts w:hint="eastAsia" w:ascii="黑体" w:hAnsi="宋体" w:eastAsia="黑体"/>
          <w:sz w:val="24"/>
        </w:rPr>
        <w:t>36. 实地考察或资料查验</w:t>
      </w:r>
    </w:p>
    <w:p w14:paraId="69E44858">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5B84327">
      <w:pPr>
        <w:rPr>
          <w:rFonts w:ascii="黑体" w:hAnsi="宋体" w:eastAsia="黑体"/>
          <w:sz w:val="24"/>
        </w:rPr>
      </w:pPr>
      <w:r>
        <w:rPr>
          <w:rFonts w:hint="eastAsia" w:ascii="黑体" w:hAnsi="宋体" w:eastAsia="黑体"/>
          <w:sz w:val="24"/>
        </w:rPr>
        <w:t>37．评审方法</w:t>
      </w:r>
    </w:p>
    <w:p w14:paraId="38F515F8">
      <w:pPr>
        <w:ind w:firstLine="413" w:firstLineChars="196"/>
        <w:rPr>
          <w:rFonts w:ascii="宋体" w:hAnsi="宋体"/>
          <w:b/>
          <w:bCs/>
          <w:szCs w:val="21"/>
        </w:rPr>
      </w:pPr>
      <w:r>
        <w:rPr>
          <w:rFonts w:hint="eastAsia" w:ascii="宋体" w:hAnsi="宋体"/>
          <w:b/>
          <w:bCs/>
          <w:szCs w:val="21"/>
        </w:rPr>
        <w:t>37.1.1最低价法</w:t>
      </w:r>
    </w:p>
    <w:p w14:paraId="2D58AD07">
      <w:pPr>
        <w:ind w:firstLine="411" w:firstLineChars="196"/>
        <w:rPr>
          <w:rFonts w:ascii="ˎ̥" w:hAnsi="ˎ̥"/>
        </w:rPr>
      </w:pPr>
      <w:bookmarkStart w:id="67"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3DF2A888">
      <w:pPr>
        <w:ind w:firstLine="413" w:firstLineChars="196"/>
        <w:rPr>
          <w:rFonts w:ascii="宋体" w:hAnsi="宋体"/>
          <w:b/>
          <w:bCs/>
          <w:szCs w:val="21"/>
        </w:rPr>
      </w:pPr>
      <w:r>
        <w:rPr>
          <w:rFonts w:hint="eastAsia" w:ascii="宋体" w:hAnsi="宋体"/>
          <w:b/>
          <w:bCs/>
          <w:szCs w:val="21"/>
        </w:rPr>
        <w:t>37.1.2综合评分法</w:t>
      </w:r>
    </w:p>
    <w:p w14:paraId="21382BB8">
      <w:pPr>
        <w:ind w:firstLine="411" w:firstLineChars="196"/>
        <w:rPr>
          <w:rFonts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67"/>
    </w:p>
    <w:p w14:paraId="02F2022C">
      <w:pPr>
        <w:ind w:firstLine="413" w:firstLineChars="196"/>
        <w:rPr>
          <w:rFonts w:ascii="宋体" w:hAnsi="宋体"/>
          <w:b/>
          <w:bCs/>
          <w:szCs w:val="21"/>
        </w:rPr>
      </w:pPr>
      <w:r>
        <w:rPr>
          <w:rFonts w:hint="eastAsia" w:ascii="宋体" w:hAnsi="宋体"/>
          <w:b/>
          <w:bCs/>
          <w:szCs w:val="21"/>
        </w:rPr>
        <w:t>37.2 本项目采用的评审方法见本项目招标文件第一册“专用条款”的相关内容。</w:t>
      </w:r>
    </w:p>
    <w:p w14:paraId="1949FAAC">
      <w:pPr>
        <w:ind w:firstLine="413" w:firstLineChars="196"/>
        <w:rPr>
          <w:rFonts w:ascii="宋体" w:hAnsi="宋体"/>
          <w:b/>
          <w:bCs/>
          <w:szCs w:val="21"/>
        </w:rPr>
      </w:pPr>
      <w:r>
        <w:rPr>
          <w:rFonts w:hint="eastAsia" w:ascii="宋体" w:hAnsi="宋体"/>
          <w:b/>
          <w:bCs/>
          <w:szCs w:val="21"/>
        </w:rPr>
        <w:t>37.3重新评审的情形</w:t>
      </w:r>
    </w:p>
    <w:p w14:paraId="4622642A">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30697B45">
      <w:pPr>
        <w:ind w:firstLine="411" w:firstLineChars="196"/>
        <w:rPr>
          <w:rFonts w:ascii="宋体" w:hAnsi="宋体" w:cs="宋体"/>
          <w:kern w:val="0"/>
          <w:szCs w:val="21"/>
        </w:rPr>
      </w:pPr>
      <w:r>
        <w:rPr>
          <w:rFonts w:hint="eastAsia" w:ascii="宋体" w:hAnsi="宋体" w:cs="宋体"/>
          <w:kern w:val="0"/>
          <w:szCs w:val="21"/>
        </w:rPr>
        <w:t>37.3.1分值汇总计算错误的；</w:t>
      </w:r>
    </w:p>
    <w:p w14:paraId="59AAE201">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0BAD1556">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0A1836F9">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5E01A0CF">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F83016F">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FDAF02A">
      <w:pPr>
        <w:ind w:firstLine="413" w:firstLineChars="196"/>
        <w:rPr>
          <w:rFonts w:ascii="宋体" w:hAnsi="宋体"/>
          <w:b/>
          <w:bCs/>
          <w:szCs w:val="21"/>
        </w:rPr>
      </w:pPr>
      <w:r>
        <w:rPr>
          <w:rFonts w:hint="eastAsia" w:ascii="宋体" w:hAnsi="宋体"/>
          <w:b/>
          <w:bCs/>
          <w:szCs w:val="21"/>
        </w:rPr>
        <w:t xml:space="preserve"> 37.4重新组建评审委员会的情形</w:t>
      </w:r>
    </w:p>
    <w:p w14:paraId="6D3C6A6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41C9CD07">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75CB4B99">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1320266B">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36E97D5">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54C3B2B9">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2AC5612">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定标及公示</w:t>
      </w:r>
    </w:p>
    <w:p w14:paraId="586EDBD6">
      <w:pPr>
        <w:rPr>
          <w:rFonts w:ascii="黑体" w:hAnsi="宋体" w:eastAsia="黑体"/>
          <w:sz w:val="24"/>
        </w:rPr>
      </w:pPr>
      <w:r>
        <w:rPr>
          <w:rFonts w:hint="eastAsia" w:ascii="黑体" w:hAnsi="宋体" w:eastAsia="黑体"/>
          <w:sz w:val="24"/>
        </w:rPr>
        <w:t>38．定标方法</w:t>
      </w:r>
    </w:p>
    <w:p w14:paraId="2FF47EC7">
      <w:pPr>
        <w:ind w:firstLine="411" w:firstLineChars="196"/>
        <w:rPr>
          <w:rFonts w:ascii="宋体" w:hAnsi="宋体"/>
          <w:szCs w:val="21"/>
        </w:rPr>
      </w:pPr>
      <w:bookmarkStart w:id="68" w:name="_Hlk73782795"/>
      <w:r>
        <w:rPr>
          <w:rFonts w:hint="eastAsia" w:ascii="宋体" w:hAnsi="宋体"/>
          <w:szCs w:val="21"/>
        </w:rPr>
        <w:t>38.1非评定分离项目定标方法</w:t>
      </w:r>
    </w:p>
    <w:p w14:paraId="51B0708F">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8DAF6BC">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69"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69"/>
      <w:r>
        <w:rPr>
          <w:rFonts w:ascii="ˎ̥" w:hAnsi="ˎ̥"/>
        </w:rPr>
        <w:t>）。</w:t>
      </w:r>
    </w:p>
    <w:p w14:paraId="033893DF">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2C8D7202">
      <w:pPr>
        <w:ind w:firstLine="411" w:firstLineChars="196"/>
        <w:rPr>
          <w:rFonts w:ascii="宋体" w:hAnsi="宋体"/>
          <w:szCs w:val="21"/>
        </w:rPr>
      </w:pPr>
      <w:r>
        <w:rPr>
          <w:rFonts w:hint="eastAsia" w:ascii="宋体" w:hAnsi="宋体"/>
          <w:szCs w:val="21"/>
        </w:rPr>
        <w:t>38.2评定分离项目定标方法</w:t>
      </w:r>
    </w:p>
    <w:p w14:paraId="495B7FB5">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63F3073">
      <w:pPr>
        <w:ind w:firstLine="411" w:firstLineChars="196"/>
      </w:pPr>
      <w:r>
        <w:rPr>
          <w:rFonts w:ascii="宋体" w:hAnsi="宋体"/>
          <w:szCs w:val="21"/>
        </w:rPr>
        <w:t xml:space="preserve">38.2.2 </w:t>
      </w:r>
      <w:bookmarkStart w:id="70"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5132829E">
      <w:pPr>
        <w:ind w:firstLine="411" w:firstLineChars="196"/>
        <w:rPr>
          <w:rFonts w:ascii="宋体" w:hAnsi="宋体"/>
          <w:szCs w:val="21"/>
        </w:rPr>
      </w:pPr>
      <w:r>
        <w:rPr>
          <w:rFonts w:hint="eastAsia" w:ascii="宋体" w:hAnsi="宋体"/>
          <w:szCs w:val="21"/>
        </w:rPr>
        <w:t>38.2.3</w:t>
      </w:r>
      <w:bookmarkStart w:id="71"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0"/>
      <w:bookmarkEnd w:id="71"/>
    </w:p>
    <w:p w14:paraId="19C9D53F">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6F06904D">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69DABF93">
      <w:pPr>
        <w:ind w:firstLine="411" w:firstLineChars="196"/>
        <w:rPr>
          <w:rFonts w:ascii="宋体" w:hAnsi="宋体"/>
          <w:szCs w:val="21"/>
        </w:rPr>
      </w:pPr>
      <w:r>
        <w:rPr>
          <w:rFonts w:hint="eastAsia" w:ascii="宋体" w:hAnsi="宋体"/>
          <w:szCs w:val="21"/>
        </w:rPr>
        <w:t>38.3专用条款另有规定的，按专用条款相关要求定标。</w:t>
      </w:r>
      <w:bookmarkEnd w:id="68"/>
    </w:p>
    <w:p w14:paraId="07F44FEF">
      <w:pPr>
        <w:rPr>
          <w:rFonts w:ascii="黑体" w:hAnsi="宋体" w:eastAsia="黑体"/>
          <w:sz w:val="24"/>
        </w:rPr>
      </w:pPr>
      <w:r>
        <w:rPr>
          <w:rFonts w:hint="eastAsia" w:ascii="黑体" w:hAnsi="宋体" w:eastAsia="黑体"/>
          <w:sz w:val="24"/>
        </w:rPr>
        <w:t>39．编写评审报告</w:t>
      </w:r>
    </w:p>
    <w:p w14:paraId="42AB3C05">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E2A6E7F">
      <w:pPr>
        <w:rPr>
          <w:rFonts w:ascii="黑体" w:hAnsi="宋体" w:eastAsia="黑体"/>
          <w:sz w:val="24"/>
        </w:rPr>
      </w:pPr>
      <w:r>
        <w:rPr>
          <w:rFonts w:hint="eastAsia" w:ascii="黑体" w:hAnsi="宋体" w:eastAsia="黑体"/>
          <w:sz w:val="24"/>
        </w:rPr>
        <w:t>40．中标公告</w:t>
      </w:r>
    </w:p>
    <w:p w14:paraId="7CDDE070">
      <w:pPr>
        <w:ind w:firstLine="411" w:firstLineChars="196"/>
        <w:rPr>
          <w:rFonts w:ascii="宋体" w:hAnsi="宋体"/>
          <w:szCs w:val="21"/>
        </w:rPr>
      </w:pPr>
      <w:r>
        <w:rPr>
          <w:rFonts w:hint="eastAsia" w:ascii="宋体" w:hAnsi="宋体"/>
          <w:szCs w:val="21"/>
        </w:rPr>
        <w:t>40.1</w:t>
      </w:r>
      <w:bookmarkStart w:id="72" w:name="_Hlk72438709"/>
      <w:r>
        <w:rPr>
          <w:rFonts w:hint="eastAsia" w:ascii="宋体" w:hAnsi="宋体"/>
          <w:szCs w:val="21"/>
        </w:rPr>
        <w:t>为体现“公开、公平、公正”的原则，评审结束后经采购人确认（确定）评审结果，政府集中采购机构将在“深圳政府采购智慧平台（http://zfcg.szggzy.com:8081/）”上发布中标结果公告。</w:t>
      </w:r>
      <w:bookmarkEnd w:id="72"/>
      <w:bookmarkStart w:id="73"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w:t>
      </w:r>
      <w:r>
        <w:rPr>
          <w:rFonts w:hint="eastAsia" w:ascii="宋体" w:hAnsi="宋体"/>
          <w:szCs w:val="21"/>
        </w:rPr>
        <w:t>86500050</w:t>
      </w:r>
      <w:r>
        <w:rPr>
          <w:rFonts w:ascii="宋体" w:hAnsi="宋体"/>
          <w:szCs w:val="21"/>
        </w:rPr>
        <w:t>。</w:t>
      </w:r>
      <w:r>
        <w:rPr>
          <w:rFonts w:hint="eastAsia" w:ascii="宋体" w:hAnsi="宋体"/>
          <w:szCs w:val="21"/>
        </w:rPr>
        <w:t>若在公示期内未提出质疑，则视为认同该评审结果。</w:t>
      </w:r>
    </w:p>
    <w:bookmarkEnd w:id="73"/>
    <w:p w14:paraId="66F834E0">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5B116FE2">
      <w:pPr>
        <w:rPr>
          <w:rFonts w:ascii="黑体" w:hAnsi="宋体" w:eastAsia="黑体"/>
          <w:sz w:val="24"/>
        </w:rPr>
      </w:pPr>
      <w:r>
        <w:rPr>
          <w:rFonts w:hint="eastAsia" w:ascii="黑体" w:hAnsi="宋体" w:eastAsia="黑体"/>
          <w:sz w:val="24"/>
        </w:rPr>
        <w:t>41．中标通知书</w:t>
      </w:r>
    </w:p>
    <w:p w14:paraId="46FE0A44">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4" w:name="_Hlk72438863"/>
      <w:r>
        <w:rPr>
          <w:rFonts w:hint="eastAsia" w:ascii="宋体" w:hAnsi="宋体"/>
          <w:szCs w:val="21"/>
        </w:rPr>
        <w:t>中标公告公布以后无异常的情况下,中标供应商和采购人可自行在“深圳政府采购智慧平台（http://zfcg.szggzy.com:8081/）”上打印</w:t>
      </w:r>
      <w:r>
        <w:rPr>
          <w:rFonts w:hint="eastAsia" w:ascii="宋体" w:hAnsi="宋体"/>
          <w:b/>
          <w:szCs w:val="21"/>
        </w:rPr>
        <w:t>《数字中标通知书》（</w:t>
      </w:r>
      <w:r>
        <w:rPr>
          <w:rFonts w:hint="eastAsia" w:ascii="宋体" w:hAnsi="宋体"/>
          <w:szCs w:val="21"/>
        </w:rPr>
        <w:t>咨询电话：</w:t>
      </w:r>
      <w:r>
        <w:rPr>
          <w:rFonts w:hint="eastAsia" w:ascii="宋体" w:hAnsi="宋体"/>
          <w:b/>
          <w:bCs/>
          <w:szCs w:val="21"/>
        </w:rPr>
        <w:t>36568999</w:t>
      </w:r>
      <w:r>
        <w:rPr>
          <w:rFonts w:hint="eastAsia" w:ascii="宋体" w:hAnsi="宋体"/>
          <w:szCs w:val="21"/>
        </w:rPr>
        <w:t>）。</w:t>
      </w:r>
      <w:bookmarkEnd w:id="74"/>
    </w:p>
    <w:p w14:paraId="1ADCB264">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FB45815">
      <w:pPr>
        <w:ind w:firstLine="411" w:firstLineChars="196"/>
        <w:rPr>
          <w:rFonts w:ascii="宋体" w:hAnsi="宋体"/>
          <w:szCs w:val="21"/>
        </w:rPr>
      </w:pPr>
      <w:bookmarkStart w:id="75" w:name="_Hlk71407340"/>
      <w:r>
        <w:rPr>
          <w:rFonts w:hint="eastAsia" w:ascii="宋体" w:hAnsi="宋体"/>
          <w:szCs w:val="21"/>
        </w:rPr>
        <w:t>41.3因质疑投诉或其它原因导致项目结果变更或采购终止的，政府集中采购机构有权吊销中标通知书。</w:t>
      </w:r>
    </w:p>
    <w:bookmarkEnd w:id="75"/>
    <w:p w14:paraId="64A3E87B">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公开招标失败的后续处理</w:t>
      </w:r>
    </w:p>
    <w:p w14:paraId="7F1AA221">
      <w:pPr>
        <w:rPr>
          <w:rFonts w:ascii="黑体" w:hAnsi="宋体" w:eastAsia="黑体"/>
          <w:sz w:val="24"/>
        </w:rPr>
      </w:pPr>
      <w:r>
        <w:rPr>
          <w:rFonts w:hint="eastAsia" w:ascii="黑体" w:hAnsi="宋体" w:eastAsia="黑体"/>
          <w:sz w:val="24"/>
        </w:rPr>
        <w:t>42．公开招标失败的处理</w:t>
      </w:r>
    </w:p>
    <w:p w14:paraId="3BCAB7F6">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6B002877">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001D3DBE">
      <w:pPr>
        <w:ind w:firstLine="411" w:firstLineChars="196"/>
        <w:rPr>
          <w:rFonts w:ascii="宋体" w:hAnsi="宋体"/>
          <w:szCs w:val="21"/>
        </w:rPr>
      </w:pPr>
      <w:r>
        <w:rPr>
          <w:rFonts w:hint="eastAsia" w:ascii="宋体" w:hAnsi="宋体"/>
          <w:szCs w:val="21"/>
        </w:rPr>
        <w:t>42.3重新组织采购有以下两种组织形式：</w:t>
      </w:r>
    </w:p>
    <w:p w14:paraId="7CD653B3">
      <w:pPr>
        <w:ind w:firstLine="411" w:firstLineChars="196"/>
        <w:rPr>
          <w:rFonts w:ascii="宋体" w:hAnsi="宋体"/>
        </w:rPr>
      </w:pPr>
      <w:r>
        <w:rPr>
          <w:rFonts w:hint="eastAsia" w:ascii="宋体" w:hAnsi="宋体"/>
        </w:rPr>
        <w:t>（1）由政府集中采购机构重新组织公开招标；</w:t>
      </w:r>
    </w:p>
    <w:p w14:paraId="4555E447">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0B234F63">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64A94967">
      <w:pPr>
        <w:rPr>
          <w:rFonts w:ascii="宋体" w:hAnsi="宋体"/>
        </w:rPr>
      </w:pPr>
      <w:r>
        <w:rPr>
          <w:rFonts w:hint="eastAsia" w:ascii="宋体" w:hAnsi="宋体"/>
        </w:rPr>
        <w:t>42.5公开招标失败的采购项目经同级财政部门批准转为竞争性谈判或单一来源谈判方式采购的，按规定要求组织政府采购工作。</w:t>
      </w:r>
    </w:p>
    <w:p w14:paraId="4D71D659">
      <w:pPr>
        <w:pStyle w:val="7"/>
        <w:numPr>
          <w:ilvl w:val="0"/>
          <w:numId w:val="8"/>
        </w:numPr>
        <w:tabs>
          <w:tab w:val="left" w:pos="360"/>
          <w:tab w:val="clear" w:pos="720"/>
        </w:tabs>
        <w:spacing w:before="120" w:beforeLines="50" w:after="120" w:afterLines="50"/>
        <w:ind w:left="562" w:hanging="562"/>
        <w:rPr>
          <w:sz w:val="28"/>
          <w:szCs w:val="28"/>
        </w:rPr>
      </w:pPr>
      <w:bookmarkStart w:id="76" w:name="_Hlk72439043"/>
      <w:r>
        <w:rPr>
          <w:rFonts w:hint="eastAsia"/>
          <w:sz w:val="28"/>
          <w:szCs w:val="28"/>
        </w:rPr>
        <w:t>合同的授予与备案</w:t>
      </w:r>
      <w:bookmarkEnd w:id="76"/>
    </w:p>
    <w:p w14:paraId="2338FDAF">
      <w:pPr>
        <w:rPr>
          <w:rFonts w:ascii="黑体" w:hAnsi="宋体" w:eastAsia="黑体"/>
          <w:sz w:val="24"/>
        </w:rPr>
      </w:pPr>
      <w:bookmarkStart w:id="77" w:name="_Toc73521586"/>
      <w:bookmarkStart w:id="78" w:name="_Toc100052408"/>
      <w:bookmarkStart w:id="79" w:name="_Toc73521674"/>
      <w:bookmarkStart w:id="80" w:name="_Toc73517679"/>
      <w:bookmarkStart w:id="81" w:name="_Toc73518157"/>
      <w:bookmarkStart w:id="82" w:name="_Hlk72439088"/>
      <w:r>
        <w:rPr>
          <w:rFonts w:hint="eastAsia" w:ascii="黑体" w:hAnsi="宋体" w:eastAsia="黑体"/>
          <w:sz w:val="24"/>
        </w:rPr>
        <w:t>43．合同授予标准</w:t>
      </w:r>
      <w:bookmarkEnd w:id="77"/>
      <w:bookmarkEnd w:id="78"/>
      <w:bookmarkEnd w:id="79"/>
      <w:bookmarkEnd w:id="80"/>
      <w:bookmarkEnd w:id="81"/>
    </w:p>
    <w:p w14:paraId="5C68E4E2">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3F21A8CA">
      <w:pPr>
        <w:rPr>
          <w:rFonts w:ascii="黑体" w:hAnsi="宋体" w:eastAsia="黑体"/>
          <w:sz w:val="24"/>
        </w:rPr>
      </w:pPr>
      <w:bookmarkStart w:id="83" w:name="_Toc73518158"/>
      <w:bookmarkStart w:id="84" w:name="_Toc73521675"/>
      <w:bookmarkStart w:id="85" w:name="_Toc73521587"/>
      <w:bookmarkStart w:id="86" w:name="_Toc100052409"/>
      <w:bookmarkStart w:id="87" w:name="_Toc73517680"/>
      <w:r>
        <w:rPr>
          <w:rFonts w:hint="eastAsia" w:ascii="黑体" w:hAnsi="宋体" w:eastAsia="黑体"/>
          <w:sz w:val="24"/>
        </w:rPr>
        <w:t>44．</w:t>
      </w:r>
      <w:bookmarkEnd w:id="83"/>
      <w:bookmarkEnd w:id="84"/>
      <w:bookmarkEnd w:id="85"/>
      <w:bookmarkEnd w:id="86"/>
      <w:bookmarkEnd w:id="87"/>
      <w:r>
        <w:rPr>
          <w:rFonts w:hint="eastAsia" w:ascii="黑体" w:hAnsi="宋体" w:eastAsia="黑体"/>
          <w:sz w:val="24"/>
        </w:rPr>
        <w:t>接受和拒绝任何或所有投标的权力</w:t>
      </w:r>
    </w:p>
    <w:p w14:paraId="09551C70">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1309A01">
      <w:pPr>
        <w:rPr>
          <w:rFonts w:ascii="黑体" w:hAnsi="宋体" w:eastAsia="黑体"/>
          <w:sz w:val="24"/>
        </w:rPr>
      </w:pPr>
      <w:bookmarkStart w:id="88" w:name="_Toc100052410"/>
      <w:bookmarkStart w:id="89" w:name="_Toc73517682"/>
      <w:bookmarkStart w:id="90" w:name="_Toc73518160"/>
      <w:bookmarkStart w:id="91" w:name="_Toc73521589"/>
      <w:bookmarkStart w:id="92" w:name="_Toc73521677"/>
      <w:r>
        <w:rPr>
          <w:rFonts w:hint="eastAsia" w:ascii="黑体" w:hAnsi="宋体" w:eastAsia="黑体"/>
          <w:sz w:val="24"/>
        </w:rPr>
        <w:t>45．合同的签订</w:t>
      </w:r>
      <w:bookmarkEnd w:id="88"/>
      <w:bookmarkEnd w:id="89"/>
      <w:bookmarkEnd w:id="90"/>
      <w:bookmarkEnd w:id="91"/>
      <w:bookmarkEnd w:id="92"/>
    </w:p>
    <w:p w14:paraId="6090DD5F">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30896A84">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2C81E1A">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72377E3E">
      <w:pPr>
        <w:rPr>
          <w:rFonts w:ascii="黑体" w:hAnsi="宋体" w:eastAsia="黑体"/>
          <w:sz w:val="24"/>
        </w:rPr>
      </w:pPr>
      <w:bookmarkStart w:id="93" w:name="_Toc73517683"/>
      <w:bookmarkStart w:id="94" w:name="_Toc100052411"/>
      <w:bookmarkStart w:id="95" w:name="_Toc73521590"/>
      <w:bookmarkStart w:id="96" w:name="_Toc73518161"/>
      <w:bookmarkStart w:id="97" w:name="_Toc73521678"/>
      <w:r>
        <w:rPr>
          <w:rFonts w:hint="eastAsia" w:ascii="黑体" w:hAnsi="宋体" w:eastAsia="黑体"/>
          <w:sz w:val="24"/>
        </w:rPr>
        <w:t>46．履约担保</w:t>
      </w:r>
      <w:bookmarkEnd w:id="93"/>
      <w:bookmarkEnd w:id="94"/>
      <w:bookmarkEnd w:id="95"/>
      <w:bookmarkEnd w:id="96"/>
      <w:bookmarkEnd w:id="97"/>
    </w:p>
    <w:p w14:paraId="55F31692">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69B5B73A">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7B432441">
      <w:pPr>
        <w:rPr>
          <w:rFonts w:ascii="黑体" w:hAnsi="宋体" w:eastAsia="黑体"/>
          <w:sz w:val="24"/>
        </w:rPr>
      </w:pPr>
      <w:r>
        <w:rPr>
          <w:rFonts w:hint="eastAsia" w:ascii="黑体" w:hAnsi="宋体" w:eastAsia="黑体"/>
          <w:sz w:val="24"/>
        </w:rPr>
        <w:t>47. 合同备案</w:t>
      </w:r>
    </w:p>
    <w:p w14:paraId="59D2B8F0">
      <w:pPr>
        <w:ind w:firstLine="411" w:firstLineChars="196"/>
        <w:rPr>
          <w:rFonts w:ascii="宋体" w:hAnsi="宋体"/>
          <w:szCs w:val="21"/>
        </w:rPr>
      </w:pPr>
      <w:r>
        <w:rPr>
          <w:rFonts w:hint="eastAsia" w:ascii="宋体" w:hAnsi="宋体"/>
          <w:szCs w:val="21"/>
        </w:rPr>
        <w:t>采购人与中标人应于合同签订之日起十日内，由采购人或委托中标人将采购合同副本抄送合同备案工作实施机构备案。</w:t>
      </w:r>
    </w:p>
    <w:p w14:paraId="040DBB9D">
      <w:pPr>
        <w:rPr>
          <w:rFonts w:ascii="黑体" w:hAnsi="宋体" w:eastAsia="黑体"/>
          <w:sz w:val="24"/>
        </w:rPr>
      </w:pPr>
      <w:r>
        <w:rPr>
          <w:rFonts w:hint="eastAsia" w:ascii="黑体" w:hAnsi="宋体" w:eastAsia="黑体"/>
          <w:sz w:val="24"/>
        </w:rPr>
        <w:t>48. 合同变更</w:t>
      </w:r>
    </w:p>
    <w:p w14:paraId="1DE32325">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DC80341">
      <w:pPr>
        <w:rPr>
          <w:rFonts w:ascii="黑体" w:hAnsi="宋体" w:eastAsia="黑体"/>
          <w:sz w:val="24"/>
        </w:rPr>
      </w:pPr>
      <w:r>
        <w:rPr>
          <w:rFonts w:hint="eastAsia" w:ascii="黑体" w:hAnsi="宋体" w:eastAsia="黑体"/>
          <w:sz w:val="24"/>
        </w:rPr>
        <w:t>49. 项目验收</w:t>
      </w:r>
    </w:p>
    <w:p w14:paraId="6D31B305">
      <w:pPr>
        <w:widowControl/>
        <w:ind w:right="176" w:firstLine="420"/>
        <w:jc w:val="left"/>
        <w:rPr>
          <w:rFonts w:ascii="宋体" w:hAnsi="宋体"/>
        </w:rPr>
      </w:pPr>
      <w:r>
        <w:rPr>
          <w:rFonts w:hint="eastAsia" w:ascii="宋体" w:hAnsi="宋体"/>
        </w:rPr>
        <w:t>49.1采购人应当按照招标文件和合同规定的标准和方法，及时组织验收。</w:t>
      </w:r>
    </w:p>
    <w:p w14:paraId="26ADC1ED">
      <w:pPr>
        <w:rPr>
          <w:rFonts w:ascii="黑体" w:hAnsi="宋体" w:eastAsia="黑体"/>
          <w:sz w:val="24"/>
        </w:rPr>
      </w:pPr>
      <w:r>
        <w:rPr>
          <w:rFonts w:hint="eastAsia" w:ascii="黑体" w:hAnsi="宋体" w:eastAsia="黑体"/>
          <w:sz w:val="24"/>
        </w:rPr>
        <w:t>50. 宣传</w:t>
      </w:r>
    </w:p>
    <w:p w14:paraId="72F5655B">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4B3E401B">
      <w:pPr>
        <w:ind w:left="210" w:leftChars="100" w:firstLine="411" w:firstLineChars="196"/>
        <w:rPr>
          <w:rFonts w:ascii="宋体" w:hAnsi="宋体"/>
        </w:rPr>
      </w:pPr>
      <w:r>
        <w:rPr>
          <w:rFonts w:ascii="宋体" w:hAnsi="宋体"/>
        </w:rPr>
        <w:t>a.名片、宣传册、广告标语等；</w:t>
      </w:r>
    </w:p>
    <w:p w14:paraId="2E2E22F4">
      <w:pPr>
        <w:ind w:left="210" w:leftChars="100" w:firstLine="411" w:firstLineChars="196"/>
        <w:rPr>
          <w:rFonts w:ascii="宋体" w:hAnsi="宋体"/>
        </w:rPr>
      </w:pPr>
      <w:r>
        <w:rPr>
          <w:rFonts w:ascii="宋体" w:hAnsi="宋体"/>
        </w:rPr>
        <w:t>b.案例介绍、推广等；</w:t>
      </w:r>
    </w:p>
    <w:p w14:paraId="3AFFA7A2">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7CCEC624">
      <w:pPr>
        <w:rPr>
          <w:rFonts w:ascii="黑体" w:hAnsi="宋体" w:eastAsia="黑体"/>
          <w:sz w:val="24"/>
        </w:rPr>
      </w:pPr>
      <w:r>
        <w:rPr>
          <w:rFonts w:hint="eastAsia" w:ascii="黑体" w:hAnsi="宋体" w:eastAsia="黑体"/>
          <w:sz w:val="24"/>
        </w:rPr>
        <w:t>51. 供应商违法责任</w:t>
      </w:r>
    </w:p>
    <w:p w14:paraId="2394608B">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E488BF1">
      <w:pPr>
        <w:ind w:firstLine="411" w:firstLineChars="196"/>
        <w:rPr>
          <w:rFonts w:ascii="宋体" w:hAnsi="宋体"/>
          <w:szCs w:val="21"/>
        </w:rPr>
      </w:pPr>
      <w:r>
        <w:rPr>
          <w:rFonts w:hint="eastAsia" w:ascii="宋体" w:hAnsi="宋体"/>
          <w:szCs w:val="21"/>
        </w:rPr>
        <w:t>（1）在采购活动中应当回避而未回避的；</w:t>
      </w:r>
    </w:p>
    <w:p w14:paraId="102D4F0E">
      <w:pPr>
        <w:ind w:firstLine="411" w:firstLineChars="196"/>
        <w:rPr>
          <w:rFonts w:ascii="宋体" w:hAnsi="宋体"/>
          <w:szCs w:val="21"/>
        </w:rPr>
      </w:pPr>
      <w:r>
        <w:rPr>
          <w:rFonts w:hint="eastAsia" w:ascii="宋体" w:hAnsi="宋体"/>
          <w:szCs w:val="21"/>
        </w:rPr>
        <w:t>（2）未按本条例规定签订、履行采购合同，造成严重后果的；</w:t>
      </w:r>
    </w:p>
    <w:p w14:paraId="353E8FE6">
      <w:pPr>
        <w:ind w:firstLine="411" w:firstLineChars="196"/>
        <w:rPr>
          <w:rFonts w:ascii="宋体" w:hAnsi="宋体"/>
          <w:szCs w:val="21"/>
        </w:rPr>
      </w:pPr>
      <w:r>
        <w:rPr>
          <w:rFonts w:hint="eastAsia" w:ascii="宋体" w:hAnsi="宋体"/>
          <w:szCs w:val="21"/>
        </w:rPr>
        <w:t>（3）隐瞒真实情况，提供虚假资料的；</w:t>
      </w:r>
    </w:p>
    <w:p w14:paraId="3C232CCB">
      <w:pPr>
        <w:ind w:firstLine="411" w:firstLineChars="196"/>
        <w:rPr>
          <w:rFonts w:ascii="宋体" w:hAnsi="宋体"/>
          <w:szCs w:val="21"/>
        </w:rPr>
      </w:pPr>
      <w:r>
        <w:rPr>
          <w:rFonts w:hint="eastAsia" w:ascii="宋体" w:hAnsi="宋体"/>
          <w:szCs w:val="21"/>
        </w:rPr>
        <w:t>（4）以非法手段排斥其他供应商参与竞争的；</w:t>
      </w:r>
    </w:p>
    <w:p w14:paraId="2C7A311A">
      <w:pPr>
        <w:ind w:firstLine="411" w:firstLineChars="196"/>
        <w:rPr>
          <w:rFonts w:ascii="宋体" w:hAnsi="宋体"/>
          <w:szCs w:val="21"/>
        </w:rPr>
      </w:pPr>
      <w:r>
        <w:rPr>
          <w:rFonts w:hint="eastAsia" w:ascii="宋体" w:hAnsi="宋体"/>
          <w:szCs w:val="21"/>
        </w:rPr>
        <w:t>（5）与其他采购参加人串通投标的；</w:t>
      </w:r>
    </w:p>
    <w:p w14:paraId="66BA859D">
      <w:pPr>
        <w:ind w:firstLine="411" w:firstLineChars="196"/>
        <w:rPr>
          <w:rFonts w:ascii="宋体" w:hAnsi="宋体"/>
          <w:szCs w:val="21"/>
        </w:rPr>
      </w:pPr>
      <w:r>
        <w:rPr>
          <w:rFonts w:hint="eastAsia" w:ascii="宋体" w:hAnsi="宋体"/>
          <w:szCs w:val="21"/>
        </w:rPr>
        <w:t>（6）恶意投诉的；</w:t>
      </w:r>
    </w:p>
    <w:p w14:paraId="1CA4C9B4">
      <w:pPr>
        <w:ind w:firstLine="411" w:firstLineChars="196"/>
        <w:rPr>
          <w:rFonts w:ascii="宋体" w:hAnsi="宋体"/>
          <w:szCs w:val="21"/>
        </w:rPr>
      </w:pPr>
      <w:r>
        <w:rPr>
          <w:rFonts w:hint="eastAsia" w:ascii="宋体" w:hAnsi="宋体"/>
          <w:szCs w:val="21"/>
        </w:rPr>
        <w:t>（7）向采购项目相关人行贿或者提供其他不当利益的；</w:t>
      </w:r>
    </w:p>
    <w:p w14:paraId="78DAC6EB">
      <w:pPr>
        <w:ind w:firstLine="411" w:firstLineChars="196"/>
        <w:rPr>
          <w:rFonts w:ascii="宋体" w:hAnsi="宋体"/>
          <w:szCs w:val="21"/>
        </w:rPr>
      </w:pPr>
      <w:r>
        <w:rPr>
          <w:rFonts w:hint="eastAsia" w:ascii="宋体" w:hAnsi="宋体"/>
          <w:szCs w:val="21"/>
        </w:rPr>
        <w:t>（8）阻碍、抗拒主管部门监督检查的；</w:t>
      </w:r>
    </w:p>
    <w:p w14:paraId="7C0E1EFA">
      <w:pPr>
        <w:ind w:firstLine="411" w:firstLineChars="196"/>
        <w:rPr>
          <w:rFonts w:ascii="宋体" w:hAnsi="宋体"/>
          <w:szCs w:val="21"/>
        </w:rPr>
      </w:pPr>
      <w:r>
        <w:rPr>
          <w:rFonts w:hint="eastAsia" w:ascii="宋体" w:hAnsi="宋体"/>
          <w:szCs w:val="21"/>
        </w:rPr>
        <w:t>（9）其他违反本条例规定的行为。</w:t>
      </w:r>
    </w:p>
    <w:p w14:paraId="44C75588">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根据《深圳市财政局关于明确政府采购保证金管理工作的通知》（深财购[2019]42号）的要求，供应商在政府采购活动中出现《深圳经济特区政府采购条例实施细则》第八十四条所列情形的，</w:t>
      </w:r>
      <w:bookmarkStart w:id="98" w:name="_Hlk72440769"/>
      <w:r>
        <w:rPr>
          <w:rFonts w:hint="eastAsia" w:ascii="宋体" w:hAnsi="宋体"/>
          <w:szCs w:val="21"/>
        </w:rPr>
        <w:t>采购人或政府集中采购机构</w:t>
      </w:r>
      <w:bookmarkEnd w:id="98"/>
      <w:r>
        <w:rPr>
          <w:rFonts w:hint="eastAsia" w:ascii="宋体" w:hAnsi="宋体"/>
          <w:szCs w:val="21"/>
        </w:rPr>
        <w:t>可将有关情况报同级财政部门，由财政部门根据实际情况记入供应商诚信档案，予以通报：</w:t>
      </w:r>
    </w:p>
    <w:p w14:paraId="2E290DDC">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78058763">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727D256">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1DBCD9FA">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2"/>
    <w:p w14:paraId="71031027">
      <w:pPr>
        <w:pStyle w:val="7"/>
        <w:numPr>
          <w:ilvl w:val="0"/>
          <w:numId w:val="8"/>
        </w:numPr>
        <w:tabs>
          <w:tab w:val="left" w:pos="360"/>
          <w:tab w:val="clear" w:pos="720"/>
        </w:tabs>
        <w:spacing w:before="120" w:beforeLines="50" w:after="120" w:afterLines="50"/>
        <w:ind w:left="562" w:hanging="562"/>
        <w:rPr>
          <w:sz w:val="28"/>
          <w:szCs w:val="28"/>
        </w:rPr>
      </w:pPr>
      <w:r>
        <w:rPr>
          <w:rFonts w:hint="eastAsia"/>
          <w:sz w:val="28"/>
          <w:szCs w:val="28"/>
        </w:rPr>
        <w:t>质疑处理</w:t>
      </w:r>
    </w:p>
    <w:p w14:paraId="1D8F9B2F">
      <w:pPr>
        <w:rPr>
          <w:rFonts w:ascii="黑体" w:hAnsi="宋体" w:eastAsia="黑体"/>
          <w:sz w:val="24"/>
        </w:rPr>
      </w:pPr>
      <w:bookmarkStart w:id="99" w:name="_Hlk72439706"/>
      <w:r>
        <w:rPr>
          <w:rFonts w:hint="eastAsia" w:ascii="黑体" w:hAnsi="宋体" w:eastAsia="黑体"/>
          <w:sz w:val="24"/>
        </w:rPr>
        <w:t>52.质疑提出与答复</w:t>
      </w:r>
    </w:p>
    <w:p w14:paraId="29412D06">
      <w:pPr>
        <w:rPr>
          <w:rFonts w:ascii="宋体" w:hAnsi="宋体"/>
          <w:szCs w:val="21"/>
        </w:rPr>
      </w:pPr>
      <w:r>
        <w:rPr>
          <w:rFonts w:hint="eastAsia" w:ascii="宋体" w:hAnsi="宋体"/>
          <w:szCs w:val="21"/>
        </w:rPr>
        <w:t xml:space="preserve">    52.1提出质疑</w:t>
      </w:r>
    </w:p>
    <w:p w14:paraId="4468F594">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09A203AA">
      <w:pPr>
        <w:rPr>
          <w:rFonts w:ascii="宋体" w:hAnsi="宋体"/>
          <w:szCs w:val="21"/>
        </w:rPr>
      </w:pPr>
      <w:r>
        <w:rPr>
          <w:rFonts w:hint="eastAsia" w:ascii="宋体" w:hAnsi="宋体"/>
          <w:szCs w:val="21"/>
        </w:rPr>
        <w:t xml:space="preserve">    52.2</w:t>
      </w:r>
      <w:r>
        <w:rPr>
          <w:rFonts w:ascii="宋体" w:hAnsi="宋体"/>
          <w:szCs w:val="21"/>
        </w:rPr>
        <w:t>法律依据</w:t>
      </w:r>
    </w:p>
    <w:p w14:paraId="27733C85">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AE570CB">
      <w:pPr>
        <w:rPr>
          <w:rFonts w:ascii="宋体" w:hAnsi="宋体"/>
          <w:szCs w:val="21"/>
        </w:rPr>
      </w:pPr>
      <w:r>
        <w:rPr>
          <w:rFonts w:hint="eastAsia" w:ascii="宋体" w:hAnsi="宋体"/>
          <w:szCs w:val="21"/>
        </w:rPr>
        <w:t>52.3质疑条件</w:t>
      </w:r>
    </w:p>
    <w:p w14:paraId="1F24D13F">
      <w:pPr>
        <w:rPr>
          <w:rFonts w:ascii="宋体" w:hAnsi="宋体"/>
          <w:szCs w:val="21"/>
        </w:rPr>
      </w:pPr>
      <w:r>
        <w:rPr>
          <w:rFonts w:hint="eastAsia" w:ascii="宋体" w:hAnsi="宋体"/>
          <w:szCs w:val="21"/>
        </w:rPr>
        <w:t xml:space="preserve">    52.3.1提出质疑的供应商应当是参与所质疑项目采购活动的供应商；</w:t>
      </w:r>
      <w:bookmarkStart w:id="100" w:name="_Hlk75374941"/>
      <w:r>
        <w:rPr>
          <w:rFonts w:hint="eastAsia" w:ascii="宋体" w:hAnsi="宋体"/>
          <w:szCs w:val="21"/>
        </w:rPr>
        <w:t>以联合体形式参与的，质疑应当由组成联合体的所有成员共同提出</w:t>
      </w:r>
      <w:bookmarkEnd w:id="100"/>
      <w:r>
        <w:rPr>
          <w:rFonts w:hint="eastAsia" w:ascii="宋体" w:hAnsi="宋体"/>
          <w:szCs w:val="21"/>
        </w:rPr>
        <w:t>；</w:t>
      </w:r>
    </w:p>
    <w:p w14:paraId="627C2BE3">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0AC80AD">
      <w:pPr>
        <w:ind w:firstLine="420"/>
        <w:rPr>
          <w:rFonts w:ascii="宋体" w:hAnsi="宋体"/>
          <w:szCs w:val="21"/>
        </w:rPr>
      </w:pPr>
      <w:r>
        <w:rPr>
          <w:rFonts w:hint="eastAsia" w:ascii="宋体" w:hAnsi="宋体"/>
          <w:szCs w:val="21"/>
        </w:rPr>
        <w:t>52.3.3应提交书面质疑函，质疑函应当包括以下内容：</w:t>
      </w:r>
    </w:p>
    <w:p w14:paraId="04D14531">
      <w:pPr>
        <w:ind w:firstLine="420"/>
        <w:rPr>
          <w:rFonts w:ascii="宋体" w:hAnsi="宋体"/>
          <w:szCs w:val="21"/>
        </w:rPr>
      </w:pPr>
      <w:r>
        <w:rPr>
          <w:rFonts w:hint="eastAsia" w:ascii="宋体" w:hAnsi="宋体"/>
          <w:szCs w:val="21"/>
        </w:rPr>
        <w:t>（1）供应商的名称（或者姓名）、地址、邮编、邮箱、联系人及联系电话；</w:t>
      </w:r>
    </w:p>
    <w:p w14:paraId="6B582232">
      <w:pPr>
        <w:ind w:firstLine="420" w:firstLineChars="200"/>
        <w:rPr>
          <w:rFonts w:ascii="宋体" w:hAnsi="宋体"/>
          <w:szCs w:val="21"/>
        </w:rPr>
      </w:pPr>
      <w:r>
        <w:rPr>
          <w:rFonts w:hint="eastAsia" w:ascii="宋体" w:hAnsi="宋体"/>
          <w:szCs w:val="21"/>
        </w:rPr>
        <w:t>（2）质疑项目的名称、编号；</w:t>
      </w:r>
    </w:p>
    <w:p w14:paraId="2F24B740">
      <w:pPr>
        <w:ind w:firstLine="420" w:firstLineChars="200"/>
        <w:rPr>
          <w:rFonts w:ascii="宋体" w:hAnsi="宋体"/>
          <w:szCs w:val="21"/>
        </w:rPr>
      </w:pPr>
      <w:r>
        <w:rPr>
          <w:rFonts w:hint="eastAsia" w:ascii="宋体" w:hAnsi="宋体"/>
          <w:szCs w:val="21"/>
        </w:rPr>
        <w:t>（3）具体、明确的质疑对象、质疑事项和质疑请求；</w:t>
      </w:r>
    </w:p>
    <w:p w14:paraId="2E96D90F">
      <w:pPr>
        <w:ind w:firstLine="420" w:firstLineChars="200"/>
        <w:rPr>
          <w:rFonts w:ascii="宋体" w:hAnsi="宋体"/>
          <w:szCs w:val="21"/>
        </w:rPr>
      </w:pPr>
      <w:r>
        <w:rPr>
          <w:rFonts w:hint="eastAsia" w:ascii="宋体" w:hAnsi="宋体"/>
          <w:szCs w:val="21"/>
        </w:rPr>
        <w:t>（4）因质疑事项而受损害的权益；</w:t>
      </w:r>
    </w:p>
    <w:p w14:paraId="6C11E0E0">
      <w:pPr>
        <w:ind w:firstLine="420" w:firstLineChars="200"/>
        <w:rPr>
          <w:rFonts w:ascii="宋体" w:hAnsi="宋体"/>
          <w:szCs w:val="21"/>
        </w:rPr>
      </w:pPr>
      <w:r>
        <w:rPr>
          <w:rFonts w:hint="eastAsia" w:ascii="宋体" w:hAnsi="宋体"/>
          <w:szCs w:val="21"/>
        </w:rPr>
        <w:t>（5）事实依据；</w:t>
      </w:r>
    </w:p>
    <w:p w14:paraId="04ECD5B5">
      <w:pPr>
        <w:ind w:firstLine="420" w:firstLineChars="200"/>
        <w:rPr>
          <w:rFonts w:ascii="宋体" w:hAnsi="宋体"/>
          <w:szCs w:val="21"/>
        </w:rPr>
      </w:pPr>
      <w:r>
        <w:rPr>
          <w:rFonts w:hint="eastAsia" w:ascii="宋体" w:hAnsi="宋体"/>
          <w:szCs w:val="21"/>
        </w:rPr>
        <w:t>（6）必要的法律依据；</w:t>
      </w:r>
    </w:p>
    <w:p w14:paraId="0CCF3CA0">
      <w:pPr>
        <w:ind w:firstLine="420" w:firstLineChars="200"/>
        <w:rPr>
          <w:rFonts w:ascii="宋体" w:hAnsi="宋体"/>
          <w:szCs w:val="21"/>
        </w:rPr>
      </w:pPr>
      <w:r>
        <w:rPr>
          <w:rFonts w:hint="eastAsia" w:ascii="宋体" w:hAnsi="宋体"/>
          <w:szCs w:val="21"/>
        </w:rPr>
        <w:t>（7）提出质疑的日期。</w:t>
      </w:r>
    </w:p>
    <w:p w14:paraId="05557EA0">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3BE771F4">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90B6F77">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6BFE932">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B61E927">
      <w:pPr>
        <w:ind w:firstLine="420" w:firstLineChars="200"/>
        <w:rPr>
          <w:rFonts w:ascii="宋体" w:hAnsi="宋体"/>
          <w:szCs w:val="21"/>
        </w:rPr>
      </w:pPr>
      <w:r>
        <w:rPr>
          <w:rFonts w:hint="eastAsia" w:ascii="宋体" w:hAnsi="宋体"/>
          <w:szCs w:val="21"/>
        </w:rPr>
        <w:t>52.5提交方式</w:t>
      </w:r>
    </w:p>
    <w:p w14:paraId="463A234E">
      <w:pPr>
        <w:ind w:firstLine="420" w:firstLineChars="200"/>
        <w:rPr>
          <w:rFonts w:ascii="宋体" w:hAnsi="宋体"/>
          <w:b/>
          <w:bCs/>
          <w:szCs w:val="21"/>
        </w:rPr>
      </w:pPr>
      <w:r>
        <w:rPr>
          <w:rFonts w:hint="eastAsia" w:ascii="宋体" w:hAnsi="宋体"/>
          <w:szCs w:val="21"/>
        </w:rPr>
        <w:t>5</w:t>
      </w:r>
      <w:r>
        <w:rPr>
          <w:rFonts w:ascii="宋体" w:hAnsi="宋体"/>
          <w:szCs w:val="21"/>
        </w:rPr>
        <w:t>2.5.</w:t>
      </w:r>
      <w:r>
        <w:rPr>
          <w:rFonts w:hint="eastAsia" w:ascii="宋体" w:hAnsi="宋体"/>
          <w:szCs w:val="21"/>
        </w:rPr>
        <w:t>1请质疑供应商根据深圳政府采购智慧平台（http://zfcg.szggzy.com:8081/）所发布的质疑指引、质疑函模板填写质疑函并提交质疑材料。</w:t>
      </w:r>
      <w:r>
        <w:rPr>
          <w:rFonts w:hint="eastAsia" w:ascii="宋体" w:hAnsi="宋体"/>
          <w:b/>
          <w:bCs/>
          <w:szCs w:val="21"/>
        </w:rPr>
        <w:t>地址：深圳市南山区沙河西路3185号南山智谷A座（深圳交易集团总部大楼）27楼，质疑咨询电话：0755-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3F6952A2">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4693EEE3">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44052BB">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22B2A8BA">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AFFA46A">
      <w:pPr>
        <w:ind w:firstLine="420" w:firstLineChars="200"/>
        <w:rPr>
          <w:rFonts w:ascii="宋体" w:hAnsi="宋体"/>
          <w:szCs w:val="21"/>
        </w:rPr>
      </w:pPr>
      <w:r>
        <w:rPr>
          <w:rFonts w:hint="eastAsia" w:ascii="宋体" w:hAnsi="宋体"/>
          <w:szCs w:val="21"/>
        </w:rPr>
        <w:t>供应商提交的质疑存在下列情形之一的，不予受理：</w:t>
      </w:r>
    </w:p>
    <w:p w14:paraId="7C533CDD">
      <w:pPr>
        <w:ind w:firstLine="420" w:firstLineChars="200"/>
        <w:rPr>
          <w:rFonts w:ascii="宋体" w:hAnsi="宋体"/>
          <w:szCs w:val="21"/>
        </w:rPr>
      </w:pPr>
      <w:r>
        <w:rPr>
          <w:rFonts w:hint="eastAsia" w:ascii="宋体" w:hAnsi="宋体"/>
          <w:szCs w:val="21"/>
        </w:rPr>
        <w:t>（1）质疑主体不满足要求的；</w:t>
      </w:r>
    </w:p>
    <w:p w14:paraId="2052D9A2">
      <w:pPr>
        <w:ind w:firstLine="420" w:firstLineChars="200"/>
        <w:rPr>
          <w:rFonts w:ascii="宋体" w:hAnsi="宋体"/>
          <w:szCs w:val="21"/>
        </w:rPr>
      </w:pPr>
      <w:r>
        <w:rPr>
          <w:rFonts w:hint="eastAsia" w:ascii="宋体" w:hAnsi="宋体"/>
          <w:szCs w:val="21"/>
        </w:rPr>
        <w:t>（2）供应商自身权益未受到损害的；</w:t>
      </w:r>
    </w:p>
    <w:p w14:paraId="2573CC55">
      <w:pPr>
        <w:ind w:firstLine="420" w:firstLineChars="200"/>
        <w:rPr>
          <w:rFonts w:ascii="宋体" w:hAnsi="宋体"/>
          <w:szCs w:val="21"/>
        </w:rPr>
      </w:pPr>
      <w:r>
        <w:rPr>
          <w:rFonts w:hint="eastAsia" w:ascii="宋体" w:hAnsi="宋体"/>
          <w:szCs w:val="21"/>
        </w:rPr>
        <w:t>（3）供应商未在法定质疑期限内提出质疑的；</w:t>
      </w:r>
    </w:p>
    <w:p w14:paraId="6672A05C">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67ECE33">
      <w:pPr>
        <w:ind w:firstLine="420" w:firstLineChars="200"/>
        <w:rPr>
          <w:rFonts w:ascii="宋体" w:hAnsi="宋体"/>
          <w:szCs w:val="21"/>
        </w:rPr>
      </w:pPr>
      <w:r>
        <w:rPr>
          <w:rFonts w:hint="eastAsia" w:ascii="宋体" w:hAnsi="宋体"/>
          <w:szCs w:val="21"/>
        </w:rPr>
        <w:t>（5）其他不符合受理条件情形的。</w:t>
      </w:r>
    </w:p>
    <w:p w14:paraId="59B96021">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37A9B784">
      <w:pPr>
        <w:rPr>
          <w:rFonts w:ascii="宋体" w:hAnsi="宋体"/>
          <w:szCs w:val="21"/>
        </w:rPr>
      </w:pPr>
      <w:r>
        <w:rPr>
          <w:rFonts w:hint="eastAsia" w:ascii="宋体" w:hAnsi="宋体"/>
          <w:szCs w:val="21"/>
        </w:rPr>
        <w:t xml:space="preserve">  52.7质疑答复时限</w:t>
      </w:r>
    </w:p>
    <w:p w14:paraId="04F22184">
      <w:pPr>
        <w:rPr>
          <w:rFonts w:ascii="宋体" w:hAnsi="宋体"/>
          <w:szCs w:val="21"/>
        </w:rPr>
      </w:pPr>
      <w:r>
        <w:rPr>
          <w:rFonts w:hint="eastAsia" w:ascii="宋体" w:hAnsi="宋体"/>
          <w:szCs w:val="21"/>
        </w:rPr>
        <w:t xml:space="preserve">    自收文之日起七个工作日内。</w:t>
      </w:r>
    </w:p>
    <w:p w14:paraId="57FC8145">
      <w:pPr>
        <w:rPr>
          <w:rFonts w:ascii="宋体" w:hAnsi="宋体"/>
          <w:szCs w:val="21"/>
        </w:rPr>
      </w:pPr>
      <w:r>
        <w:rPr>
          <w:rFonts w:hint="eastAsia" w:ascii="宋体" w:hAnsi="宋体"/>
          <w:szCs w:val="21"/>
        </w:rPr>
        <w:t xml:space="preserve">    52.8投诉</w:t>
      </w:r>
    </w:p>
    <w:p w14:paraId="0CF81660">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14:paraId="247F2057">
      <w:pPr>
        <w:rPr>
          <w:rFonts w:ascii="黑体" w:hAnsi="宋体" w:eastAsia="黑体"/>
          <w:sz w:val="24"/>
        </w:rPr>
      </w:pPr>
      <w:r>
        <w:rPr>
          <w:rFonts w:hint="eastAsia" w:ascii="黑体" w:hAnsi="宋体" w:eastAsia="黑体"/>
          <w:sz w:val="24"/>
        </w:rPr>
        <w:t>53. 质疑后续处理</w:t>
      </w:r>
    </w:p>
    <w:p w14:paraId="3C087DAD">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2CCA280C">
      <w:pPr>
        <w:rPr>
          <w:rFonts w:ascii="宋体" w:hAnsi="宋体"/>
          <w:szCs w:val="21"/>
        </w:rP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26F11CC">
      <w:pPr>
        <w:jc w:val="center"/>
      </w:pPr>
      <w:r>
        <w:t>---- END ----</w:t>
      </w:r>
      <w:bookmarkEnd w:id="99"/>
    </w:p>
    <w:p w14:paraId="5A0ABD36">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汉仪细等线简">
    <w:altName w:val="宋体"/>
    <w:panose1 w:val="00000000000000000000"/>
    <w:charset w:val="86"/>
    <w:family w:val="auto"/>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68A4">
    <w:pPr>
      <w:pStyle w:val="28"/>
      <w:framePr w:wrap="around" w:vAnchor="text" w:hAnchor="margin" w:xAlign="center" w:y="1"/>
      <w:rPr>
        <w:rStyle w:val="46"/>
      </w:rPr>
    </w:pPr>
    <w:r>
      <w:t xml:space="preserve">- </w:t>
    </w:r>
    <w:r>
      <w:fldChar w:fldCharType="begin"/>
    </w:r>
    <w:r>
      <w:instrText xml:space="preserve"> PAGE </w:instrText>
    </w:r>
    <w:r>
      <w:fldChar w:fldCharType="separate"/>
    </w:r>
    <w:r>
      <w:t>21</w:t>
    </w:r>
    <w:r>
      <w:fldChar w:fldCharType="end"/>
    </w:r>
    <w:r>
      <w:t xml:space="preserve"> -</w:t>
    </w:r>
  </w:p>
  <w:p w14:paraId="63AC10C6">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50ECF">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5655FF6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385B">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5B4919C"/>
    <w:multiLevelType w:val="singleLevel"/>
    <w:tmpl w:val="15B4919C"/>
    <w:lvl w:ilvl="0" w:tentative="0">
      <w:start w:val="5"/>
      <w:numFmt w:val="chineseCounting"/>
      <w:suff w:val="nothing"/>
      <w:lvlText w:val="%1、"/>
      <w:lvlJc w:val="left"/>
      <w:pPr>
        <w:ind w:left="630" w:firstLine="0"/>
      </w:pPr>
      <w:rPr>
        <w:rFonts w:hint="eastAsia"/>
      </w:rPr>
    </w:lvl>
  </w:abstractNum>
  <w:abstractNum w:abstractNumId="5">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5"/>
  </w:num>
  <w:num w:numId="4">
    <w:abstractNumId w:val="3"/>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kYzlkMTNmZDBjZTYzMGJlNGE2YTYwZDQxNDllN2QifQ=="/>
  </w:docVars>
  <w:rsids>
    <w:rsidRoot w:val="00835C81"/>
    <w:rsid w:val="00023CCB"/>
    <w:rsid w:val="000A4347"/>
    <w:rsid w:val="0010563F"/>
    <w:rsid w:val="001354DA"/>
    <w:rsid w:val="00231B44"/>
    <w:rsid w:val="00256F89"/>
    <w:rsid w:val="002B7E8E"/>
    <w:rsid w:val="003642FD"/>
    <w:rsid w:val="003A62F6"/>
    <w:rsid w:val="00706698"/>
    <w:rsid w:val="0076545B"/>
    <w:rsid w:val="00793E3B"/>
    <w:rsid w:val="007B3203"/>
    <w:rsid w:val="007E0DD0"/>
    <w:rsid w:val="00835C81"/>
    <w:rsid w:val="00864F58"/>
    <w:rsid w:val="00942F9C"/>
    <w:rsid w:val="00976779"/>
    <w:rsid w:val="009C0DE5"/>
    <w:rsid w:val="009D0B1A"/>
    <w:rsid w:val="00A30D58"/>
    <w:rsid w:val="00AC6855"/>
    <w:rsid w:val="00B50E6B"/>
    <w:rsid w:val="00BE774A"/>
    <w:rsid w:val="00C02A50"/>
    <w:rsid w:val="00C52E2F"/>
    <w:rsid w:val="00CF3900"/>
    <w:rsid w:val="00D52A63"/>
    <w:rsid w:val="00D80954"/>
    <w:rsid w:val="00D82A76"/>
    <w:rsid w:val="00DC4F42"/>
    <w:rsid w:val="00DF4914"/>
    <w:rsid w:val="00E550D8"/>
    <w:rsid w:val="00EC6679"/>
    <w:rsid w:val="3A3A3698"/>
    <w:rsid w:val="74503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0"/>
    <w:autoRedefine/>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59"/>
    <w:autoRedefine/>
    <w:qFormat/>
    <w:uiPriority w:val="0"/>
    <w:pPr>
      <w:adjustRightInd w:val="0"/>
      <w:jc w:val="center"/>
      <w:textAlignment w:val="baseline"/>
      <w:outlineLvl w:val="1"/>
    </w:pPr>
    <w:rPr>
      <w:kern w:val="0"/>
      <w:sz w:val="24"/>
      <w:szCs w:val="20"/>
    </w:rPr>
  </w:style>
  <w:style w:type="paragraph" w:styleId="5">
    <w:name w:val="heading 3"/>
    <w:basedOn w:val="6"/>
    <w:next w:val="1"/>
    <w:link w:val="61"/>
    <w:autoRedefine/>
    <w:qFormat/>
    <w:uiPriority w:val="9"/>
    <w:pPr>
      <w:spacing w:before="260" w:after="260" w:line="240" w:lineRule="auto"/>
      <w:outlineLvl w:val="2"/>
    </w:pPr>
    <w:rPr>
      <w:rFonts w:ascii="宋体" w:hAnsi="宋体" w:eastAsia="宋体"/>
      <w:szCs w:val="32"/>
    </w:rPr>
  </w:style>
  <w:style w:type="paragraph" w:styleId="6">
    <w:name w:val="heading 4"/>
    <w:basedOn w:val="1"/>
    <w:next w:val="1"/>
    <w:link w:val="62"/>
    <w:autoRedefine/>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autoRedefine/>
    <w:qFormat/>
    <w:uiPriority w:val="0"/>
    <w:pPr>
      <w:keepNext/>
      <w:keepLines/>
      <w:spacing w:before="280" w:after="290" w:line="376" w:lineRule="auto"/>
      <w:outlineLvl w:val="4"/>
    </w:pPr>
    <w:rPr>
      <w:b/>
      <w:sz w:val="28"/>
      <w:szCs w:val="20"/>
    </w:rPr>
  </w:style>
  <w:style w:type="paragraph" w:styleId="10">
    <w:name w:val="heading 6"/>
    <w:basedOn w:val="1"/>
    <w:next w:val="9"/>
    <w:link w:val="89"/>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autoRedefine/>
    <w:qFormat/>
    <w:uiPriority w:val="0"/>
    <w:pPr>
      <w:keepNext/>
      <w:keepLines/>
      <w:spacing w:before="240" w:after="64" w:line="320" w:lineRule="auto"/>
      <w:outlineLvl w:val="6"/>
    </w:pPr>
    <w:rPr>
      <w:b/>
      <w:sz w:val="24"/>
      <w:szCs w:val="20"/>
    </w:rPr>
  </w:style>
  <w:style w:type="paragraph" w:styleId="12">
    <w:name w:val="heading 8"/>
    <w:basedOn w:val="1"/>
    <w:next w:val="9"/>
    <w:link w:val="91"/>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98"/>
    <w:autoRedefine/>
    <w:qFormat/>
    <w:uiPriority w:val="0"/>
    <w:pPr>
      <w:spacing w:line="360" w:lineRule="auto"/>
    </w:pPr>
    <w:rPr>
      <w:b/>
      <w:bCs/>
      <w:sz w:val="24"/>
    </w:rPr>
  </w:style>
  <w:style w:type="paragraph" w:styleId="3">
    <w:name w:val="Body Text 2"/>
    <w:basedOn w:val="1"/>
    <w:link w:val="102"/>
    <w:autoRedefine/>
    <w:qFormat/>
    <w:uiPriority w:val="0"/>
    <w:pPr>
      <w:spacing w:line="360" w:lineRule="auto"/>
    </w:pPr>
    <w:rPr>
      <w:sz w:val="24"/>
    </w:rPr>
  </w:style>
  <w:style w:type="paragraph" w:styleId="9">
    <w:name w:val="Normal Indent"/>
    <w:basedOn w:val="1"/>
    <w:link w:val="64"/>
    <w:autoRedefine/>
    <w:qFormat/>
    <w:uiPriority w:val="0"/>
    <w:pPr>
      <w:ind w:firstLine="420"/>
    </w:pPr>
    <w:rPr>
      <w:szCs w:val="20"/>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90"/>
    <w:autoRedefine/>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4"/>
    <w:autoRedefine/>
    <w:qFormat/>
    <w:uiPriority w:val="0"/>
    <w:pPr>
      <w:spacing w:after="120"/>
    </w:pPr>
    <w:rPr>
      <w:sz w:val="16"/>
      <w:szCs w:val="16"/>
    </w:rPr>
  </w:style>
  <w:style w:type="paragraph" w:styleId="20">
    <w:name w:val="Body Text Indent"/>
    <w:basedOn w:val="1"/>
    <w:link w:val="85"/>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6"/>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4"/>
    <w:autoRedefine/>
    <w:qFormat/>
    <w:uiPriority w:val="0"/>
    <w:rPr>
      <w:rFonts w:ascii="宋体" w:hAnsi="Courier New"/>
      <w:sz w:val="32"/>
      <w:szCs w:val="20"/>
    </w:rPr>
  </w:style>
  <w:style w:type="paragraph" w:styleId="26">
    <w:name w:val="Body Text Indent 2"/>
    <w:basedOn w:val="1"/>
    <w:link w:val="99"/>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autoRedefine/>
    <w:semiHidden/>
    <w:qFormat/>
    <w:uiPriority w:val="99"/>
    <w:rPr>
      <w:sz w:val="18"/>
      <w:szCs w:val="18"/>
    </w:rPr>
  </w:style>
  <w:style w:type="paragraph" w:styleId="28">
    <w:name w:val="footer"/>
    <w:basedOn w:val="1"/>
    <w:link w:val="103"/>
    <w:autoRedefine/>
    <w:qFormat/>
    <w:uiPriority w:val="0"/>
    <w:pPr>
      <w:tabs>
        <w:tab w:val="center" w:pos="4153"/>
        <w:tab w:val="right" w:pos="8306"/>
      </w:tabs>
      <w:snapToGrid w:val="0"/>
      <w:jc w:val="left"/>
    </w:pPr>
    <w:rPr>
      <w:sz w:val="18"/>
      <w:szCs w:val="18"/>
    </w:rPr>
  </w:style>
  <w:style w:type="paragraph" w:styleId="29">
    <w:name w:val="header"/>
    <w:basedOn w:val="1"/>
    <w:link w:val="100"/>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101"/>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HTML Preformatted"/>
    <w:basedOn w:val="1"/>
    <w:link w:val="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autoRedefine/>
    <w:qFormat/>
    <w:uiPriority w:val="99"/>
    <w:rPr>
      <w:sz w:val="24"/>
    </w:rPr>
  </w:style>
  <w:style w:type="paragraph" w:styleId="38">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autoRedefine/>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autoRedefine/>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autoRedefine/>
    <w:qFormat/>
    <w:uiPriority w:val="0"/>
    <w:pPr>
      <w:spacing w:after="120" w:line="240" w:lineRule="auto"/>
      <w:ind w:firstLine="420" w:firstLineChars="100"/>
    </w:pPr>
    <w:rPr>
      <w:sz w:val="21"/>
    </w:rPr>
  </w:style>
  <w:style w:type="table" w:styleId="43">
    <w:name w:val="Table Grid"/>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basedOn w:val="44"/>
    <w:autoRedefine/>
    <w:qFormat/>
    <w:uiPriority w:val="0"/>
    <w:rPr>
      <w:b/>
      <w:bCs/>
    </w:rPr>
  </w:style>
  <w:style w:type="character" w:styleId="49">
    <w:name w:val="HTML Definition"/>
    <w:basedOn w:val="44"/>
    <w:autoRedefine/>
    <w:semiHidden/>
    <w:unhideWhenUsed/>
    <w:qFormat/>
    <w:uiPriority w:val="0"/>
  </w:style>
  <w:style w:type="character" w:styleId="50">
    <w:name w:val="HTML Typewriter"/>
    <w:basedOn w:val="44"/>
    <w:autoRedefine/>
    <w:semiHidden/>
    <w:unhideWhenUsed/>
    <w:qFormat/>
    <w:uiPriority w:val="0"/>
    <w:rPr>
      <w:rFonts w:hint="default" w:ascii="monospace" w:hAnsi="monospace" w:eastAsia="monospace" w:cs="monospace"/>
      <w:sz w:val="20"/>
    </w:rPr>
  </w:style>
  <w:style w:type="character" w:styleId="51">
    <w:name w:val="HTML Acronym"/>
    <w:basedOn w:val="44"/>
    <w:autoRedefine/>
    <w:semiHidden/>
    <w:unhideWhenUsed/>
    <w:qFormat/>
    <w:uiPriority w:val="0"/>
  </w:style>
  <w:style w:type="character" w:styleId="52">
    <w:name w:val="HTML Variable"/>
    <w:basedOn w:val="44"/>
    <w:autoRedefine/>
    <w:semiHidden/>
    <w:unhideWhenUsed/>
    <w:qFormat/>
    <w:uiPriority w:val="0"/>
  </w:style>
  <w:style w:type="character" w:styleId="53">
    <w:name w:val="Hyperlink"/>
    <w:autoRedefine/>
    <w:qFormat/>
    <w:uiPriority w:val="0"/>
    <w:rPr>
      <w:color w:val="0000FF"/>
      <w:u w:val="single"/>
    </w:rPr>
  </w:style>
  <w:style w:type="character" w:styleId="54">
    <w:name w:val="HTML Code"/>
    <w:basedOn w:val="44"/>
    <w:autoRedefine/>
    <w:semiHidden/>
    <w:unhideWhenUsed/>
    <w:qFormat/>
    <w:uiPriority w:val="0"/>
    <w:rPr>
      <w:rFonts w:hint="default" w:ascii="monospace" w:hAnsi="monospace" w:eastAsia="monospace" w:cs="monospace"/>
      <w:sz w:val="20"/>
    </w:rPr>
  </w:style>
  <w:style w:type="character" w:styleId="55">
    <w:name w:val="annotation reference"/>
    <w:basedOn w:val="44"/>
    <w:autoRedefine/>
    <w:qFormat/>
    <w:uiPriority w:val="99"/>
    <w:rPr>
      <w:sz w:val="21"/>
      <w:szCs w:val="21"/>
    </w:rPr>
  </w:style>
  <w:style w:type="character" w:styleId="56">
    <w:name w:val="HTML Cite"/>
    <w:basedOn w:val="44"/>
    <w:autoRedefine/>
    <w:semiHidden/>
    <w:unhideWhenUsed/>
    <w:qFormat/>
    <w:uiPriority w:val="0"/>
  </w:style>
  <w:style w:type="character" w:styleId="57">
    <w:name w:val="HTML Keyboard"/>
    <w:basedOn w:val="44"/>
    <w:autoRedefine/>
    <w:semiHidden/>
    <w:unhideWhenUsed/>
    <w:qFormat/>
    <w:uiPriority w:val="0"/>
    <w:rPr>
      <w:rFonts w:hint="default" w:ascii="monospace" w:hAnsi="monospace" w:eastAsia="monospace" w:cs="monospace"/>
      <w:sz w:val="20"/>
    </w:rPr>
  </w:style>
  <w:style w:type="character" w:styleId="58">
    <w:name w:val="HTML Sample"/>
    <w:basedOn w:val="44"/>
    <w:autoRedefine/>
    <w:semiHidden/>
    <w:unhideWhenUsed/>
    <w:qFormat/>
    <w:uiPriority w:val="0"/>
    <w:rPr>
      <w:rFonts w:ascii="monospace" w:hAnsi="monospace" w:eastAsia="monospace" w:cs="monospace"/>
    </w:rPr>
  </w:style>
  <w:style w:type="character" w:customStyle="1" w:styleId="59">
    <w:name w:val="标题 2 字符"/>
    <w:link w:val="7"/>
    <w:autoRedefine/>
    <w:qFormat/>
    <w:uiPriority w:val="0"/>
    <w:rPr>
      <w:rFonts w:ascii="宋体" w:hAnsi="宋体" w:eastAsia="宋体"/>
      <w:b/>
      <w:bCs/>
      <w:sz w:val="24"/>
      <w:lang w:val="en-US" w:eastAsia="zh-CN" w:bidi="ar-SA"/>
    </w:rPr>
  </w:style>
  <w:style w:type="character" w:customStyle="1" w:styleId="60">
    <w:name w:val="标题 1 字符"/>
    <w:link w:val="4"/>
    <w:autoRedefine/>
    <w:qFormat/>
    <w:uiPriority w:val="0"/>
    <w:rPr>
      <w:rFonts w:ascii="宋体" w:hAnsi="宋体" w:eastAsia="黑体"/>
      <w:b/>
      <w:bCs/>
      <w:kern w:val="44"/>
      <w:sz w:val="28"/>
      <w:szCs w:val="44"/>
      <w:lang w:val="en-US" w:eastAsia="zh-CN" w:bidi="ar-SA"/>
    </w:rPr>
  </w:style>
  <w:style w:type="character" w:customStyle="1" w:styleId="61">
    <w:name w:val="标题 3 字符"/>
    <w:link w:val="5"/>
    <w:autoRedefine/>
    <w:qFormat/>
    <w:uiPriority w:val="9"/>
    <w:rPr>
      <w:rFonts w:ascii="宋体" w:hAnsi="宋体" w:eastAsia="宋体"/>
      <w:b/>
      <w:bCs/>
      <w:kern w:val="2"/>
      <w:sz w:val="28"/>
      <w:szCs w:val="32"/>
      <w:lang w:val="en-US" w:eastAsia="zh-CN" w:bidi="ar-SA"/>
    </w:rPr>
  </w:style>
  <w:style w:type="character" w:customStyle="1" w:styleId="62">
    <w:name w:val="标题 4 字符"/>
    <w:link w:val="6"/>
    <w:autoRedefine/>
    <w:qFormat/>
    <w:uiPriority w:val="9"/>
    <w:rPr>
      <w:rFonts w:ascii="Arial" w:hAnsi="Arial" w:eastAsia="黑体"/>
      <w:b/>
      <w:bCs/>
      <w:kern w:val="2"/>
      <w:sz w:val="28"/>
      <w:szCs w:val="28"/>
      <w:lang w:val="en-US" w:eastAsia="zh-CN" w:bidi="ar-SA"/>
    </w:rPr>
  </w:style>
  <w:style w:type="paragraph" w:customStyle="1" w:styleId="63">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4">
    <w:name w:val="正文缩进 字符"/>
    <w:link w:val="9"/>
    <w:autoRedefine/>
    <w:qFormat/>
    <w:uiPriority w:val="0"/>
    <w:rPr>
      <w:rFonts w:eastAsia="宋体"/>
      <w:kern w:val="2"/>
      <w:sz w:val="21"/>
      <w:lang w:val="en-US" w:eastAsia="zh-CN" w:bidi="ar-SA"/>
    </w:rPr>
  </w:style>
  <w:style w:type="character" w:customStyle="1" w:styleId="65">
    <w:name w:val="标题 3 Char"/>
    <w:autoRedefine/>
    <w:qFormat/>
    <w:uiPriority w:val="0"/>
    <w:rPr>
      <w:rFonts w:ascii="黑体" w:eastAsia="黑体"/>
      <w:bCs/>
      <w:sz w:val="30"/>
    </w:rPr>
  </w:style>
  <w:style w:type="paragraph" w:customStyle="1" w:styleId="66">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autoRedefine/>
    <w:qFormat/>
    <w:uiPriority w:val="0"/>
    <w:pPr>
      <w:spacing w:afterLines="50"/>
      <w:ind w:left="600" w:leftChars="600"/>
    </w:pPr>
  </w:style>
  <w:style w:type="paragraph" w:customStyle="1" w:styleId="74">
    <w:name w:val="Char Char Char Char Char"/>
    <w:basedOn w:val="1"/>
    <w:autoRedefine/>
    <w:qFormat/>
    <w:uiPriority w:val="0"/>
    <w:rPr>
      <w:rFonts w:ascii="Tahoma" w:hAnsi="Tahoma"/>
      <w:sz w:val="24"/>
      <w:szCs w:val="20"/>
    </w:rPr>
  </w:style>
  <w:style w:type="paragraph" w:customStyle="1" w:styleId="7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autoRedefine/>
    <w:qFormat/>
    <w:uiPriority w:val="0"/>
    <w:rPr>
      <w:rFonts w:ascii="Tahoma" w:hAnsi="Tahoma"/>
      <w:sz w:val="24"/>
      <w:szCs w:val="20"/>
    </w:rPr>
  </w:style>
  <w:style w:type="paragraph" w:customStyle="1" w:styleId="77">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autoRedefine/>
    <w:qFormat/>
    <w:uiPriority w:val="34"/>
    <w:pPr>
      <w:ind w:firstLine="420" w:firstLineChars="200"/>
    </w:pPr>
    <w:rPr>
      <w:rFonts w:ascii="Calibri" w:hAnsi="Calibri"/>
      <w:szCs w:val="22"/>
    </w:rPr>
  </w:style>
  <w:style w:type="paragraph" w:customStyle="1" w:styleId="80">
    <w:name w:val="USE 1"/>
    <w:basedOn w:val="1"/>
    <w:autoRedefine/>
    <w:qFormat/>
    <w:uiPriority w:val="0"/>
    <w:pPr>
      <w:spacing w:line="200" w:lineRule="atLeast"/>
      <w:jc w:val="left"/>
    </w:pPr>
    <w:rPr>
      <w:rFonts w:ascii="宋体" w:hAnsi="宋体"/>
      <w:b/>
      <w:sz w:val="24"/>
      <w:szCs w:val="28"/>
    </w:rPr>
  </w:style>
  <w:style w:type="paragraph" w:customStyle="1" w:styleId="81">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autoRedefine/>
    <w:qFormat/>
    <w:uiPriority w:val="0"/>
    <w:pPr>
      <w:adjustRightInd/>
      <w:spacing w:before="0" w:after="0"/>
      <w:jc w:val="both"/>
      <w:textAlignment w:val="auto"/>
    </w:pPr>
    <w:rPr>
      <w:rFonts w:ascii="Cambria" w:hAnsi="Cambria" w:cs="宋体"/>
      <w:kern w:val="2"/>
      <w:sz w:val="32"/>
    </w:rPr>
  </w:style>
  <w:style w:type="character" w:customStyle="1" w:styleId="84">
    <w:name w:val="H4 Char2"/>
    <w:autoRedefine/>
    <w:qFormat/>
    <w:uiPriority w:val="0"/>
    <w:rPr>
      <w:rFonts w:ascii="Arial" w:hAnsi="Arial" w:eastAsia="黑体"/>
      <w:b/>
      <w:bCs/>
      <w:kern w:val="2"/>
      <w:sz w:val="28"/>
      <w:szCs w:val="28"/>
      <w:lang w:val="en-US" w:eastAsia="zh-CN" w:bidi="ar-SA"/>
    </w:rPr>
  </w:style>
  <w:style w:type="character" w:customStyle="1" w:styleId="85">
    <w:name w:val="正文文本缩进 字符"/>
    <w:link w:val="20"/>
    <w:autoRedefine/>
    <w:qFormat/>
    <w:uiPriority w:val="0"/>
    <w:rPr>
      <w:rFonts w:eastAsia="宋体"/>
      <w:kern w:val="2"/>
      <w:sz w:val="21"/>
      <w:szCs w:val="24"/>
      <w:lang w:val="en-US" w:eastAsia="zh-CN" w:bidi="ar-SA"/>
    </w:rPr>
  </w:style>
  <w:style w:type="character" w:customStyle="1" w:styleId="86">
    <w:name w:val="标题 5 字符"/>
    <w:link w:val="8"/>
    <w:autoRedefine/>
    <w:qFormat/>
    <w:uiPriority w:val="0"/>
    <w:rPr>
      <w:rFonts w:eastAsia="宋体"/>
      <w:b/>
      <w:kern w:val="2"/>
      <w:sz w:val="28"/>
      <w:lang w:val="en-US" w:eastAsia="zh-CN" w:bidi="ar-SA"/>
    </w:rPr>
  </w:style>
  <w:style w:type="character" w:customStyle="1" w:styleId="87">
    <w:name w:val="第*章 Char"/>
    <w:autoRedefine/>
    <w:qFormat/>
    <w:uiPriority w:val="0"/>
    <w:rPr>
      <w:rFonts w:ascii="Arial" w:hAnsi="Arial" w:eastAsia="黑体"/>
      <w:b/>
      <w:bCs/>
      <w:kern w:val="2"/>
      <w:sz w:val="32"/>
      <w:szCs w:val="32"/>
    </w:rPr>
  </w:style>
  <w:style w:type="character" w:customStyle="1" w:styleId="88">
    <w:name w:val="章标题1 Char"/>
    <w:autoRedefine/>
    <w:qFormat/>
    <w:uiPriority w:val="0"/>
    <w:rPr>
      <w:rFonts w:eastAsia="宋体"/>
      <w:b/>
      <w:bCs/>
      <w:kern w:val="2"/>
      <w:sz w:val="32"/>
      <w:szCs w:val="32"/>
      <w:lang w:val="en-US" w:eastAsia="zh-CN" w:bidi="ar-SA"/>
    </w:rPr>
  </w:style>
  <w:style w:type="character" w:customStyle="1" w:styleId="89">
    <w:name w:val="标题 6 字符"/>
    <w:link w:val="10"/>
    <w:autoRedefine/>
    <w:qFormat/>
    <w:uiPriority w:val="0"/>
    <w:rPr>
      <w:rFonts w:ascii="Arial" w:hAnsi="Arial" w:eastAsia="黑体"/>
      <w:b/>
      <w:kern w:val="2"/>
      <w:sz w:val="24"/>
      <w:lang w:val="en-US" w:eastAsia="zh-CN" w:bidi="ar-SA"/>
    </w:rPr>
  </w:style>
  <w:style w:type="character" w:customStyle="1" w:styleId="90">
    <w:name w:val="标题 7 字符"/>
    <w:link w:val="11"/>
    <w:autoRedefine/>
    <w:qFormat/>
    <w:uiPriority w:val="0"/>
    <w:rPr>
      <w:rFonts w:eastAsia="宋体"/>
      <w:b/>
      <w:kern w:val="2"/>
      <w:sz w:val="24"/>
      <w:lang w:val="en-US" w:eastAsia="zh-CN" w:bidi="ar-SA"/>
    </w:rPr>
  </w:style>
  <w:style w:type="character" w:customStyle="1" w:styleId="91">
    <w:name w:val="标题 8 字符"/>
    <w:link w:val="12"/>
    <w:autoRedefine/>
    <w:qFormat/>
    <w:uiPriority w:val="0"/>
    <w:rPr>
      <w:rFonts w:ascii="Arial" w:hAnsi="Arial" w:eastAsia="黑体"/>
      <w:kern w:val="2"/>
      <w:sz w:val="24"/>
      <w:lang w:val="en-US" w:eastAsia="zh-CN" w:bidi="ar-SA"/>
    </w:rPr>
  </w:style>
  <w:style w:type="character" w:customStyle="1" w:styleId="92">
    <w:name w:val="标题 9 字符"/>
    <w:link w:val="13"/>
    <w:autoRedefine/>
    <w:qFormat/>
    <w:uiPriority w:val="0"/>
    <w:rPr>
      <w:rFonts w:ascii="Arial" w:hAnsi="Arial" w:eastAsia="黑体"/>
      <w:kern w:val="2"/>
      <w:sz w:val="21"/>
      <w:lang w:val="en-US" w:eastAsia="zh-CN" w:bidi="ar-SA"/>
    </w:rPr>
  </w:style>
  <w:style w:type="character" w:customStyle="1" w:styleId="93">
    <w:name w:val="标题 字符"/>
    <w:link w:val="39"/>
    <w:autoRedefine/>
    <w:qFormat/>
    <w:uiPriority w:val="0"/>
    <w:rPr>
      <w:rFonts w:ascii="Arial" w:hAnsi="Arial" w:eastAsia="隶书" w:cs="Arial"/>
      <w:b/>
      <w:bCs/>
      <w:kern w:val="2"/>
      <w:sz w:val="32"/>
      <w:szCs w:val="32"/>
      <w:lang w:val="en-US" w:eastAsia="zh-CN" w:bidi="ar-SA"/>
    </w:rPr>
  </w:style>
  <w:style w:type="character" w:customStyle="1" w:styleId="94">
    <w:name w:val="日期 字符"/>
    <w:link w:val="25"/>
    <w:autoRedefine/>
    <w:qFormat/>
    <w:uiPriority w:val="0"/>
    <w:rPr>
      <w:rFonts w:ascii="宋体" w:hAnsi="Courier New" w:eastAsia="宋体"/>
      <w:kern w:val="2"/>
      <w:sz w:val="32"/>
      <w:lang w:val="en-US" w:eastAsia="zh-CN" w:bidi="ar-SA"/>
    </w:rPr>
  </w:style>
  <w:style w:type="character" w:customStyle="1" w:styleId="95">
    <w:name w:val="HTML 预设格式 字符"/>
    <w:link w:val="36"/>
    <w:autoRedefine/>
    <w:qFormat/>
    <w:uiPriority w:val="0"/>
    <w:rPr>
      <w:rFonts w:ascii="Arial Unicode MS" w:hAnsi="Arial Unicode MS" w:eastAsia="Arial Unicode MS"/>
      <w:color w:val="000000"/>
      <w:lang w:val="en-US" w:eastAsia="zh-CN" w:bidi="ar-SA"/>
    </w:rPr>
  </w:style>
  <w:style w:type="character" w:customStyle="1" w:styleId="96">
    <w:name w:val="纯文本 字符"/>
    <w:link w:val="23"/>
    <w:autoRedefine/>
    <w:qFormat/>
    <w:uiPriority w:val="0"/>
    <w:rPr>
      <w:rFonts w:ascii="宋体" w:hAnsi="Courier New" w:eastAsia="宋体"/>
      <w:kern w:val="2"/>
      <w:sz w:val="21"/>
      <w:lang w:val="en-US" w:eastAsia="zh-CN" w:bidi="ar-SA"/>
    </w:rPr>
  </w:style>
  <w:style w:type="character" w:customStyle="1" w:styleId="97">
    <w:name w:val="正文文字首行缩进 Char"/>
    <w:autoRedefine/>
    <w:qFormat/>
    <w:uiPriority w:val="0"/>
    <w:rPr>
      <w:kern w:val="2"/>
      <w:sz w:val="21"/>
      <w:szCs w:val="24"/>
    </w:rPr>
  </w:style>
  <w:style w:type="character" w:customStyle="1" w:styleId="98">
    <w:name w:val="正文文本 字符"/>
    <w:link w:val="2"/>
    <w:autoRedefine/>
    <w:qFormat/>
    <w:uiPriority w:val="0"/>
    <w:rPr>
      <w:rFonts w:eastAsia="宋体"/>
      <w:b/>
      <w:bCs/>
      <w:kern w:val="2"/>
      <w:sz w:val="24"/>
      <w:szCs w:val="24"/>
      <w:lang w:val="en-US" w:eastAsia="zh-CN" w:bidi="ar-SA"/>
    </w:rPr>
  </w:style>
  <w:style w:type="character" w:customStyle="1" w:styleId="99">
    <w:name w:val="正文文本缩进 2 字符"/>
    <w:link w:val="26"/>
    <w:autoRedefine/>
    <w:qFormat/>
    <w:uiPriority w:val="0"/>
    <w:rPr>
      <w:rFonts w:ascii="宋体" w:hAnsi="宋体" w:eastAsia="宋体"/>
      <w:kern w:val="2"/>
      <w:sz w:val="21"/>
      <w:szCs w:val="24"/>
      <w:lang w:val="en-US" w:eastAsia="zh-CN" w:bidi="ar-SA"/>
    </w:rPr>
  </w:style>
  <w:style w:type="character" w:customStyle="1" w:styleId="100">
    <w:name w:val="页眉 字符"/>
    <w:link w:val="29"/>
    <w:autoRedefine/>
    <w:qFormat/>
    <w:uiPriority w:val="99"/>
    <w:rPr>
      <w:rFonts w:eastAsia="宋体"/>
      <w:kern w:val="2"/>
      <w:sz w:val="18"/>
      <w:szCs w:val="18"/>
      <w:lang w:val="en-US" w:eastAsia="zh-CN" w:bidi="ar-SA"/>
    </w:rPr>
  </w:style>
  <w:style w:type="character" w:customStyle="1" w:styleId="101">
    <w:name w:val="正文文本缩进 3 字符"/>
    <w:link w:val="33"/>
    <w:autoRedefine/>
    <w:qFormat/>
    <w:uiPriority w:val="0"/>
    <w:rPr>
      <w:rFonts w:ascii="宋体" w:eastAsia="宋体"/>
      <w:b/>
      <w:bCs/>
      <w:kern w:val="2"/>
      <w:sz w:val="24"/>
      <w:szCs w:val="24"/>
      <w:lang w:val="en-US" w:eastAsia="zh-CN" w:bidi="ar-SA"/>
    </w:rPr>
  </w:style>
  <w:style w:type="character" w:customStyle="1" w:styleId="102">
    <w:name w:val="正文文本 2 字符"/>
    <w:link w:val="3"/>
    <w:autoRedefine/>
    <w:qFormat/>
    <w:uiPriority w:val="0"/>
    <w:rPr>
      <w:rFonts w:eastAsia="宋体"/>
      <w:kern w:val="2"/>
      <w:sz w:val="24"/>
      <w:szCs w:val="24"/>
      <w:lang w:val="en-US" w:eastAsia="zh-CN" w:bidi="ar-SA"/>
    </w:rPr>
  </w:style>
  <w:style w:type="character" w:customStyle="1" w:styleId="103">
    <w:name w:val="页脚 字符"/>
    <w:link w:val="28"/>
    <w:autoRedefine/>
    <w:qFormat/>
    <w:uiPriority w:val="0"/>
    <w:rPr>
      <w:rFonts w:eastAsia="宋体"/>
      <w:kern w:val="2"/>
      <w:sz w:val="18"/>
      <w:szCs w:val="18"/>
      <w:lang w:val="en-US" w:eastAsia="zh-CN" w:bidi="ar-SA"/>
    </w:rPr>
  </w:style>
  <w:style w:type="character" w:customStyle="1" w:styleId="104">
    <w:name w:val="正文文本 3 字符"/>
    <w:link w:val="19"/>
    <w:autoRedefine/>
    <w:qFormat/>
    <w:uiPriority w:val="0"/>
    <w:rPr>
      <w:rFonts w:eastAsia="宋体"/>
      <w:kern w:val="2"/>
      <w:sz w:val="16"/>
      <w:szCs w:val="16"/>
      <w:lang w:val="en-US" w:eastAsia="zh-CN" w:bidi="ar-SA"/>
    </w:rPr>
  </w:style>
  <w:style w:type="character" w:customStyle="1" w:styleId="105">
    <w:name w:val="批注框文本 字符"/>
    <w:link w:val="27"/>
    <w:autoRedefine/>
    <w:semiHidden/>
    <w:qFormat/>
    <w:uiPriority w:val="99"/>
    <w:rPr>
      <w:rFonts w:eastAsia="宋体"/>
      <w:kern w:val="2"/>
      <w:sz w:val="18"/>
      <w:szCs w:val="18"/>
      <w:lang w:val="en-US" w:eastAsia="zh-CN" w:bidi="ar-SA"/>
    </w:rPr>
  </w:style>
  <w:style w:type="paragraph" w:customStyle="1" w:styleId="106">
    <w:name w:val="样式1"/>
    <w:basedOn w:val="39"/>
    <w:autoRedefine/>
    <w:qFormat/>
    <w:uiPriority w:val="0"/>
    <w:pPr>
      <w:spacing w:before="120" w:after="120"/>
    </w:pPr>
    <w:rPr>
      <w:rFonts w:eastAsia="黑体"/>
      <w:b w:val="0"/>
      <w:sz w:val="30"/>
      <w:szCs w:val="21"/>
    </w:rPr>
  </w:style>
  <w:style w:type="paragraph" w:customStyle="1" w:styleId="107">
    <w:name w:val="样式2"/>
    <w:basedOn w:val="39"/>
    <w:next w:val="106"/>
    <w:autoRedefine/>
    <w:qFormat/>
    <w:uiPriority w:val="0"/>
    <w:pPr>
      <w:spacing w:before="120" w:after="120"/>
    </w:pPr>
    <w:rPr>
      <w:rFonts w:eastAsia="黑体"/>
      <w:b w:val="0"/>
      <w:sz w:val="30"/>
      <w:szCs w:val="30"/>
    </w:rPr>
  </w:style>
  <w:style w:type="character" w:customStyle="1" w:styleId="108">
    <w:name w:val="标题 3 Char Char"/>
    <w:autoRedefine/>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autoRedefine/>
    <w:qFormat/>
    <w:uiPriority w:val="0"/>
    <w:pPr>
      <w:spacing w:line="360" w:lineRule="auto"/>
      <w:ind w:firstLine="200" w:firstLineChars="200"/>
    </w:pPr>
    <w:rPr>
      <w:szCs w:val="20"/>
    </w:rPr>
  </w:style>
  <w:style w:type="paragraph" w:customStyle="1" w:styleId="112">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autoRedefine/>
    <w:qFormat/>
    <w:uiPriority w:val="0"/>
    <w:pPr>
      <w:tabs>
        <w:tab w:val="left" w:pos="842"/>
      </w:tabs>
      <w:spacing w:line="360" w:lineRule="auto"/>
      <w:ind w:left="842" w:hanging="420"/>
    </w:pPr>
    <w:rPr>
      <w:sz w:val="24"/>
    </w:rPr>
  </w:style>
  <w:style w:type="paragraph" w:customStyle="1" w:styleId="115">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autoRedefine/>
    <w:qFormat/>
    <w:uiPriority w:val="0"/>
    <w:pPr>
      <w:spacing w:line="240" w:lineRule="auto"/>
      <w:ind w:firstLine="0" w:firstLineChars="0"/>
    </w:pPr>
    <w:rPr>
      <w:sz w:val="20"/>
    </w:rPr>
  </w:style>
  <w:style w:type="paragraph" w:customStyle="1" w:styleId="117">
    <w:name w:val="--规划-表格-居中"/>
    <w:basedOn w:val="111"/>
    <w:autoRedefine/>
    <w:qFormat/>
    <w:uiPriority w:val="0"/>
    <w:pPr>
      <w:spacing w:line="240" w:lineRule="auto"/>
      <w:ind w:firstLine="0" w:firstLineChars="0"/>
      <w:jc w:val="center"/>
    </w:pPr>
    <w:rPr>
      <w:sz w:val="20"/>
    </w:rPr>
  </w:style>
  <w:style w:type="paragraph" w:customStyle="1" w:styleId="118">
    <w:name w:val="--编号内缩进"/>
    <w:basedOn w:val="1"/>
    <w:autoRedefine/>
    <w:qFormat/>
    <w:uiPriority w:val="0"/>
    <w:pPr>
      <w:spacing w:line="360" w:lineRule="auto"/>
      <w:ind w:left="420" w:firstLine="200" w:firstLineChars="200"/>
    </w:pPr>
    <w:rPr>
      <w:szCs w:val="21"/>
    </w:rPr>
  </w:style>
  <w:style w:type="paragraph" w:customStyle="1" w:styleId="119">
    <w:name w:val="--规划-题注"/>
    <w:basedOn w:val="1"/>
    <w:next w:val="111"/>
    <w:autoRedefine/>
    <w:qFormat/>
    <w:uiPriority w:val="0"/>
    <w:pPr>
      <w:spacing w:line="360" w:lineRule="auto"/>
      <w:jc w:val="center"/>
    </w:pPr>
    <w:rPr>
      <w:rFonts w:eastAsia="黑体"/>
    </w:rPr>
  </w:style>
  <w:style w:type="paragraph" w:customStyle="1" w:styleId="120">
    <w:name w:val="--规划-图和表"/>
    <w:next w:val="111"/>
    <w:autoRedefine/>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autoRedefine/>
    <w:qFormat/>
    <w:uiPriority w:val="0"/>
    <w:pPr>
      <w:keepNext/>
      <w:keepLines/>
      <w:spacing w:line="360" w:lineRule="auto"/>
      <w:outlineLvl w:val="4"/>
    </w:pPr>
    <w:rPr>
      <w:rFonts w:eastAsia="黑体"/>
    </w:rPr>
  </w:style>
  <w:style w:type="paragraph" w:customStyle="1" w:styleId="122">
    <w:name w:val="--规划正文 Char"/>
    <w:basedOn w:val="1"/>
    <w:autoRedefine/>
    <w:qFormat/>
    <w:uiPriority w:val="0"/>
    <w:pPr>
      <w:spacing w:line="360" w:lineRule="auto"/>
      <w:ind w:firstLine="200" w:firstLineChars="200"/>
    </w:pPr>
    <w:rPr>
      <w:sz w:val="24"/>
    </w:rPr>
  </w:style>
  <w:style w:type="paragraph" w:customStyle="1" w:styleId="123">
    <w:name w:val="缺省文本"/>
    <w:basedOn w:val="1"/>
    <w:autoRedefine/>
    <w:qFormat/>
    <w:uiPriority w:val="0"/>
    <w:pPr>
      <w:autoSpaceDE w:val="0"/>
      <w:autoSpaceDN w:val="0"/>
      <w:adjustRightInd w:val="0"/>
      <w:jc w:val="left"/>
    </w:pPr>
    <w:rPr>
      <w:kern w:val="0"/>
    </w:rPr>
  </w:style>
  <w:style w:type="paragraph" w:customStyle="1" w:styleId="124">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autoRedefine/>
    <w:qFormat/>
    <w:uiPriority w:val="0"/>
    <w:rPr>
      <w:rFonts w:eastAsia="宋体"/>
      <w:kern w:val="2"/>
      <w:sz w:val="24"/>
      <w:szCs w:val="24"/>
      <w:lang w:val="en-US" w:eastAsia="zh-CN" w:bidi="ar-SA"/>
    </w:rPr>
  </w:style>
  <w:style w:type="paragraph" w:customStyle="1" w:styleId="126">
    <w:name w:val="样式3"/>
    <w:basedOn w:val="4"/>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autoRedefine/>
    <w:qFormat/>
    <w:uiPriority w:val="0"/>
    <w:rPr>
      <w:rFonts w:eastAsia="宋体"/>
      <w:kern w:val="2"/>
      <w:sz w:val="21"/>
      <w:lang w:val="en-US" w:eastAsia="zh-CN" w:bidi="ar-SA"/>
    </w:rPr>
  </w:style>
  <w:style w:type="paragraph" w:customStyle="1" w:styleId="128">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30">
    <w:name w:val="content1"/>
    <w:autoRedefine/>
    <w:qFormat/>
    <w:uiPriority w:val="0"/>
    <w:rPr>
      <w:rFonts w:hint="default" w:ascii="??" w:hAnsi="??"/>
      <w:sz w:val="16"/>
      <w:szCs w:val="16"/>
      <w:u w:val="none"/>
    </w:rPr>
  </w:style>
  <w:style w:type="character" w:customStyle="1" w:styleId="131">
    <w:name w:val="unnamed4"/>
    <w:basedOn w:val="44"/>
    <w:autoRedefine/>
    <w:qFormat/>
    <w:uiPriority w:val="0"/>
  </w:style>
  <w:style w:type="character" w:customStyle="1" w:styleId="132">
    <w:name w:val="font2"/>
    <w:basedOn w:val="44"/>
    <w:autoRedefine/>
    <w:qFormat/>
    <w:uiPriority w:val="0"/>
  </w:style>
  <w:style w:type="character" w:customStyle="1" w:styleId="133">
    <w:name w:val="font41"/>
    <w:autoRedefine/>
    <w:qFormat/>
    <w:uiPriority w:val="0"/>
    <w:rPr>
      <w:color w:val="000000"/>
      <w:spacing w:val="260"/>
      <w:sz w:val="18"/>
      <w:szCs w:val="18"/>
      <w:u w:val="none"/>
    </w:rPr>
  </w:style>
  <w:style w:type="paragraph" w:customStyle="1" w:styleId="134">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字符"/>
    <w:link w:val="41"/>
    <w:autoRedefine/>
    <w:qFormat/>
    <w:uiPriority w:val="0"/>
    <w:rPr>
      <w:rFonts w:eastAsia="宋体"/>
      <w:b/>
      <w:bCs/>
      <w:kern w:val="2"/>
      <w:sz w:val="21"/>
      <w:szCs w:val="24"/>
      <w:lang w:val="en-US" w:eastAsia="zh-CN" w:bidi="ar-SA"/>
    </w:rPr>
  </w:style>
  <w:style w:type="paragraph" w:customStyle="1" w:styleId="137">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autoRedefine/>
    <w:qFormat/>
    <w:uiPriority w:val="0"/>
  </w:style>
  <w:style w:type="paragraph" w:customStyle="1" w:styleId="141">
    <w:name w:val="9"/>
    <w:basedOn w:val="1"/>
    <w:next w:val="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autoRedefine/>
    <w:qFormat/>
    <w:uiPriority w:val="0"/>
  </w:style>
  <w:style w:type="paragraph" w:customStyle="1" w:styleId="143">
    <w:name w:val="8"/>
    <w:basedOn w:val="1"/>
    <w:next w:val="20"/>
    <w:autoRedefine/>
    <w:qFormat/>
    <w:uiPriority w:val="0"/>
    <w:pPr>
      <w:spacing w:after="120"/>
      <w:ind w:left="420" w:leftChars="200"/>
    </w:pPr>
  </w:style>
  <w:style w:type="paragraph" w:customStyle="1" w:styleId="144">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7">
    <w:name w:val="6"/>
    <w:basedOn w:val="146"/>
    <w:autoRedefine/>
    <w:qFormat/>
    <w:uiPriority w:val="0"/>
    <w:pPr>
      <w:spacing w:line="270" w:lineRule="atLeast"/>
      <w:jc w:val="both"/>
    </w:pPr>
    <w:rPr>
      <w:b w:val="0"/>
      <w:bCs w:val="0"/>
    </w:rPr>
  </w:style>
  <w:style w:type="paragraph" w:customStyle="1" w:styleId="148">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autoRedefine/>
    <w:qFormat/>
    <w:uiPriority w:val="0"/>
    <w:pPr>
      <w:spacing w:line="240" w:lineRule="atLeast"/>
      <w:ind w:firstLine="567"/>
    </w:pPr>
    <w:rPr>
      <w:szCs w:val="20"/>
    </w:rPr>
  </w:style>
  <w:style w:type="paragraph" w:customStyle="1" w:styleId="150">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autoRedefine/>
    <w:qFormat/>
    <w:uiPriority w:val="0"/>
    <w:pPr>
      <w:spacing w:line="200" w:lineRule="atLeast"/>
    </w:pPr>
    <w:rPr>
      <w:rFonts w:ascii="Arial" w:hAnsi="Arial" w:eastAsia="宋体" w:cs="Times New Roman"/>
      <w:color w:val="auto"/>
    </w:rPr>
  </w:style>
  <w:style w:type="paragraph" w:customStyle="1" w:styleId="152">
    <w:name w:val="Normal Paragraph"/>
    <w:basedOn w:val="1"/>
    <w:autoRedefine/>
    <w:qFormat/>
    <w:uiPriority w:val="0"/>
    <w:pPr>
      <w:widowControl/>
      <w:spacing w:before="120" w:line="360" w:lineRule="auto"/>
      <w:ind w:firstLine="425"/>
    </w:pPr>
    <w:rPr>
      <w:kern w:val="0"/>
      <w:sz w:val="24"/>
    </w:rPr>
  </w:style>
  <w:style w:type="character" w:customStyle="1" w:styleId="153">
    <w:name w:val="blue"/>
    <w:basedOn w:val="44"/>
    <w:autoRedefine/>
    <w:qFormat/>
    <w:uiPriority w:val="0"/>
  </w:style>
  <w:style w:type="paragraph" w:customStyle="1" w:styleId="154">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autoRedefine/>
    <w:qFormat/>
    <w:uiPriority w:val="0"/>
  </w:style>
  <w:style w:type="character" w:customStyle="1" w:styleId="156">
    <w:name w:val="font11"/>
    <w:autoRedefine/>
    <w:qFormat/>
    <w:uiPriority w:val="0"/>
    <w:rPr>
      <w:rFonts w:hint="default" w:ascii="ˎ̥" w:hAnsi="ˎ̥"/>
    </w:rPr>
  </w:style>
  <w:style w:type="paragraph" w:customStyle="1" w:styleId="157">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autoRedefine/>
    <w:qFormat/>
    <w:uiPriority w:val="0"/>
  </w:style>
  <w:style w:type="character" w:customStyle="1" w:styleId="159">
    <w:name w:val="prodheadlines"/>
    <w:basedOn w:val="44"/>
    <w:autoRedefine/>
    <w:qFormat/>
    <w:uiPriority w:val="0"/>
  </w:style>
  <w:style w:type="character" w:customStyle="1" w:styleId="160">
    <w:name w:val="text"/>
    <w:basedOn w:val="44"/>
    <w:autoRedefine/>
    <w:qFormat/>
    <w:uiPriority w:val="0"/>
  </w:style>
  <w:style w:type="paragraph" w:customStyle="1" w:styleId="161">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autoRedefine/>
    <w:qFormat/>
    <w:uiPriority w:val="0"/>
    <w:pPr>
      <w:ind w:firstLine="560" w:firstLineChars="200"/>
    </w:pPr>
    <w:rPr>
      <w:sz w:val="28"/>
    </w:rPr>
  </w:style>
  <w:style w:type="character" w:customStyle="1" w:styleId="167">
    <w:name w:val="gray6"/>
    <w:basedOn w:val="44"/>
    <w:autoRedefine/>
    <w:qFormat/>
    <w:uiPriority w:val="0"/>
  </w:style>
  <w:style w:type="character" w:customStyle="1" w:styleId="168">
    <w:name w:val="style9"/>
    <w:basedOn w:val="44"/>
    <w:autoRedefine/>
    <w:qFormat/>
    <w:uiPriority w:val="0"/>
  </w:style>
  <w:style w:type="paragraph" w:customStyle="1" w:styleId="16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autoRedefine/>
    <w:qFormat/>
    <w:uiPriority w:val="0"/>
  </w:style>
  <w:style w:type="paragraph" w:customStyle="1" w:styleId="171">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autoRedefine/>
    <w:qFormat/>
    <w:uiPriority w:val="0"/>
    <w:pPr>
      <w:jc w:val="left"/>
    </w:pPr>
    <w:rPr>
      <w:rFonts w:ascii="Tahoma" w:hAnsi="Tahoma"/>
      <w:sz w:val="24"/>
      <w:szCs w:val="20"/>
    </w:rPr>
  </w:style>
  <w:style w:type="paragraph" w:customStyle="1" w:styleId="173">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autoRedefine/>
    <w:qFormat/>
    <w:uiPriority w:val="0"/>
    <w:pPr>
      <w:widowControl/>
      <w:spacing w:before="100" w:beforeAutospacing="1" w:after="100" w:afterAutospacing="1"/>
      <w:jc w:val="left"/>
    </w:pPr>
    <w:rPr>
      <w:kern w:val="0"/>
      <w:sz w:val="24"/>
    </w:rPr>
  </w:style>
  <w:style w:type="paragraph" w:customStyle="1" w:styleId="1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autoRedefine/>
    <w:qFormat/>
    <w:uiPriority w:val="0"/>
    <w:pPr>
      <w:adjustRightInd w:val="0"/>
      <w:jc w:val="center"/>
    </w:pPr>
    <w:rPr>
      <w:rFonts w:ascii="宋体"/>
      <w:sz w:val="24"/>
      <w:szCs w:val="20"/>
    </w:rPr>
  </w:style>
  <w:style w:type="character" w:customStyle="1" w:styleId="181">
    <w:name w:val="样式 小三 加粗"/>
    <w:autoRedefine/>
    <w:qFormat/>
    <w:uiPriority w:val="0"/>
    <w:rPr>
      <w:rFonts w:eastAsia="宋体"/>
      <w:b/>
      <w:bCs/>
      <w:sz w:val="32"/>
    </w:rPr>
  </w:style>
  <w:style w:type="paragraph" w:customStyle="1" w:styleId="18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autoRedefine/>
    <w:qFormat/>
    <w:uiPriority w:val="0"/>
    <w:rPr>
      <w:rFonts w:ascii="Tahoma" w:hAnsi="Tahoma"/>
      <w:sz w:val="24"/>
      <w:szCs w:val="20"/>
    </w:rPr>
  </w:style>
  <w:style w:type="paragraph" w:customStyle="1" w:styleId="185">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autoRedefine/>
    <w:qFormat/>
    <w:uiPriority w:val="0"/>
  </w:style>
  <w:style w:type="paragraph" w:customStyle="1" w:styleId="187">
    <w:name w:val="缩进正文"/>
    <w:basedOn w:val="1"/>
    <w:link w:val="188"/>
    <w:autoRedefine/>
    <w:qFormat/>
    <w:uiPriority w:val="0"/>
    <w:pPr>
      <w:ind w:firstLine="560" w:firstLineChars="200"/>
    </w:pPr>
    <w:rPr>
      <w:rFonts w:eastAsia="仿宋_GB2312" w:cs="宋体"/>
      <w:sz w:val="28"/>
      <w:szCs w:val="20"/>
    </w:rPr>
  </w:style>
  <w:style w:type="character" w:customStyle="1" w:styleId="188">
    <w:name w:val="缩进正文 Char"/>
    <w:link w:val="187"/>
    <w:autoRedefine/>
    <w:qFormat/>
    <w:uiPriority w:val="0"/>
    <w:rPr>
      <w:rFonts w:eastAsia="仿宋_GB2312" w:cs="宋体"/>
      <w:kern w:val="2"/>
      <w:sz w:val="28"/>
      <w:lang w:val="en-US" w:eastAsia="zh-CN" w:bidi="ar-SA"/>
    </w:rPr>
  </w:style>
  <w:style w:type="paragraph" w:customStyle="1" w:styleId="189">
    <w:name w:val="列出段落1"/>
    <w:basedOn w:val="1"/>
    <w:autoRedefine/>
    <w:qFormat/>
    <w:uiPriority w:val="0"/>
    <w:pPr>
      <w:ind w:firstLine="420" w:firstLineChars="200"/>
    </w:pPr>
    <w:rPr>
      <w:rFonts w:ascii="Calibri" w:hAnsi="Calibri" w:cs="Calibri"/>
      <w:szCs w:val="21"/>
    </w:rPr>
  </w:style>
  <w:style w:type="character" w:customStyle="1" w:styleId="190">
    <w:name w:val="批注文字 字符"/>
    <w:basedOn w:val="44"/>
    <w:link w:val="18"/>
    <w:autoRedefine/>
    <w:qFormat/>
    <w:uiPriority w:val="0"/>
    <w:rPr>
      <w:rFonts w:ascii="宋体"/>
      <w:sz w:val="34"/>
    </w:rPr>
  </w:style>
  <w:style w:type="character" w:customStyle="1" w:styleId="191">
    <w:name w:val="批注主题 字符"/>
    <w:basedOn w:val="190"/>
    <w:link w:val="40"/>
    <w:autoRedefine/>
    <w:qFormat/>
    <w:uiPriority w:val="99"/>
    <w:rPr>
      <w:rFonts w:ascii="宋体"/>
      <w:sz w:val="34"/>
    </w:rPr>
  </w:style>
  <w:style w:type="paragraph" w:customStyle="1" w:styleId="192">
    <w:name w:val="评价"/>
    <w:basedOn w:val="1"/>
    <w:autoRedefine/>
    <w:qFormat/>
    <w:uiPriority w:val="0"/>
    <w:pPr>
      <w:spacing w:afterLines="20"/>
      <w:ind w:firstLine="1446" w:firstLineChars="200"/>
    </w:pPr>
    <w:rPr>
      <w:rFonts w:ascii="Calibri" w:hAnsi="Calibri"/>
      <w:sz w:val="24"/>
    </w:rPr>
  </w:style>
  <w:style w:type="paragraph" w:customStyle="1" w:styleId="19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autoRedefine/>
    <w:qFormat/>
    <w:uiPriority w:val="0"/>
    <w:rPr>
      <w:color w:val="4D90F0"/>
    </w:rPr>
  </w:style>
  <w:style w:type="character" w:customStyle="1" w:styleId="195">
    <w:name w:val="body text Char1"/>
    <w:autoRedefine/>
    <w:qFormat/>
    <w:uiPriority w:val="0"/>
    <w:rPr>
      <w:rFonts w:eastAsia="宋体"/>
      <w:kern w:val="2"/>
      <w:sz w:val="21"/>
      <w:lang w:val="en-US" w:eastAsia="zh-CN" w:bidi="ar-SA"/>
    </w:rPr>
  </w:style>
  <w:style w:type="character" w:customStyle="1" w:styleId="196">
    <w:name w:val="普通(网站) 字符"/>
    <w:link w:val="37"/>
    <w:autoRedefine/>
    <w:qFormat/>
    <w:uiPriority w:val="99"/>
    <w:rPr>
      <w:kern w:val="2"/>
      <w:sz w:val="24"/>
      <w:szCs w:val="24"/>
    </w:rPr>
  </w:style>
  <w:style w:type="character" w:customStyle="1" w:styleId="197">
    <w:name w:val="批注文字 Char1"/>
    <w:autoRedefine/>
    <w:qFormat/>
    <w:uiPriority w:val="99"/>
    <w:rPr>
      <w:rFonts w:ascii="宋体"/>
      <w:sz w:val="34"/>
    </w:rPr>
  </w:style>
  <w:style w:type="character" w:customStyle="1" w:styleId="198">
    <w:name w:val="正文缩进 Char1"/>
    <w:autoRedefine/>
    <w:qFormat/>
    <w:uiPriority w:val="0"/>
    <w:rPr>
      <w:rFonts w:eastAsia="宋体"/>
      <w:kern w:val="2"/>
      <w:sz w:val="21"/>
      <w:lang w:val="en-US" w:eastAsia="zh-CN" w:bidi="ar-SA"/>
    </w:rPr>
  </w:style>
  <w:style w:type="character" w:customStyle="1" w:styleId="199">
    <w:name w:val="layui-this"/>
    <w:basedOn w:val="44"/>
    <w:autoRedefine/>
    <w:qFormat/>
    <w:uiPriority w:val="0"/>
    <w:rPr>
      <w:bdr w:val="single" w:color="EEEEEE" w:sz="4" w:space="0"/>
      <w:shd w:val="clear" w:color="auto" w:fill="FFFFFF"/>
    </w:rPr>
  </w:style>
  <w:style w:type="character" w:customStyle="1" w:styleId="200">
    <w:name w:val="first-child"/>
    <w:basedOn w:val="44"/>
    <w:autoRedefine/>
    <w:qFormat/>
    <w:uiPriority w:val="0"/>
  </w:style>
  <w:style w:type="paragraph" w:customStyle="1" w:styleId="20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styleId="202">
    <w:name w:val="Quote"/>
    <w:next w:val="1"/>
    <w:autoRedefine/>
    <w:qFormat/>
    <w:uiPriority w:val="9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03">
    <w:name w:val="hover"/>
    <w:basedOn w:val="44"/>
    <w:autoRedefine/>
    <w:qFormat/>
    <w:uiPriority w:val="0"/>
    <w:rPr>
      <w:color w:val="2590EB"/>
      <w:shd w:val="clear" w:color="auto" w:fill="E9F4FD"/>
    </w:rPr>
  </w:style>
  <w:style w:type="character" w:customStyle="1" w:styleId="204">
    <w:name w:val="hover1"/>
    <w:basedOn w:val="44"/>
    <w:autoRedefine/>
    <w:qFormat/>
    <w:uiPriority w:val="0"/>
  </w:style>
  <w:style w:type="character" w:customStyle="1" w:styleId="205">
    <w:name w:val="hover2"/>
    <w:basedOn w:val="44"/>
    <w:autoRedefine/>
    <w:qFormat/>
    <w:uiPriority w:val="0"/>
    <w:rPr>
      <w:color w:val="2590EB"/>
    </w:rPr>
  </w:style>
  <w:style w:type="character" w:customStyle="1" w:styleId="206">
    <w:name w:val="hover3"/>
    <w:basedOn w:val="44"/>
    <w:autoRedefine/>
    <w:qFormat/>
    <w:uiPriority w:val="0"/>
    <w:rPr>
      <w:color w:val="2590EB"/>
    </w:rPr>
  </w:style>
  <w:style w:type="character" w:customStyle="1" w:styleId="207">
    <w:name w:val="mini-outputtext1"/>
    <w:basedOn w:val="44"/>
    <w:autoRedefine/>
    <w:qFormat/>
    <w:uiPriority w:val="0"/>
  </w:style>
  <w:style w:type="paragraph" w:customStyle="1" w:styleId="208">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B6532-C3FE-4871-81F9-5A857227324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1058</Words>
  <Characters>1106</Characters>
  <Lines>336</Lines>
  <Paragraphs>94</Paragraphs>
  <TotalTime>42</TotalTime>
  <ScaleCrop>false</ScaleCrop>
  <LinksUpToDate>false</LinksUpToDate>
  <CharactersWithSpaces>1115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2024-08-13T02:37:00Z</dcterms:created>
  <dc:creator>thsware</dc:creator>
  <cp:lastModifiedBy>小陈</cp:lastModifiedBy>
  <cp:lastPrinted>2021-05-09T08:02:00Z</cp:lastPrinted>
  <dcterms:modified xsi:type="dcterms:W3CDTF">2026-05-13T12:34:41Z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FAD13A0FB8E6466FAF419FBE18A32086_13</vt:lpwstr>
  </property>
  <property fmtid="{D5CDD505-2E9C-101B-9397-08002B2CF9AE}" pid="3" name="KSOProductBuildVer">
    <vt:lpwstr>2052-12.1.0.20305</vt:lpwstr>
  </property>
  <property fmtid="{D5CDD505-2E9C-101B-9397-08002B2CF9AE}" pid="4" name="KSOTemplateDocerSaveRecord">
    <vt:lpwstr>eyJoZGlkIjoiMjk3OWU1MzY1OTQ5OTJmMDNkZTgyMmQxZGM1NzFkMjQiLCJ1c2VySWQiOiIyOTM1NTc2MzQifQ==</vt:lpwstr>
  </property>
</Properties>
</file>