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DA37E">
      <w:pPr>
        <w:rPr>
          <w:rFonts w:ascii="宋体" w:hAnsi="宋体"/>
          <w:sz w:val="24"/>
        </w:rPr>
      </w:pPr>
    </w:p>
    <w:tbl>
      <w:tblPr>
        <w:tblStyle w:val="7"/>
        <w:tblW w:w="104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01"/>
        <w:gridCol w:w="6825"/>
        <w:gridCol w:w="772"/>
        <w:gridCol w:w="760"/>
      </w:tblGrid>
      <w:tr w14:paraId="21A0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5" w:type="dxa"/>
            <w:shd w:val="clear" w:color="auto" w:fill="auto"/>
            <w:vAlign w:val="center"/>
          </w:tcPr>
          <w:p w14:paraId="4A8C3D93">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序号</w:t>
            </w:r>
          </w:p>
        </w:tc>
        <w:tc>
          <w:tcPr>
            <w:tcW w:w="1301" w:type="dxa"/>
            <w:shd w:val="clear" w:color="auto" w:fill="auto"/>
            <w:vAlign w:val="center"/>
          </w:tcPr>
          <w:p w14:paraId="59FE1E31">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评审因素</w:t>
            </w:r>
          </w:p>
        </w:tc>
        <w:tc>
          <w:tcPr>
            <w:tcW w:w="6825" w:type="dxa"/>
            <w:shd w:val="clear" w:color="auto" w:fill="auto"/>
            <w:vAlign w:val="center"/>
          </w:tcPr>
          <w:p w14:paraId="04BCBA3A">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评分细则</w:t>
            </w:r>
            <w:r>
              <w:rPr>
                <w:rFonts w:hint="eastAsia" w:ascii="宋体" w:hAnsi="宋体" w:eastAsia="等线" w:cs="宋体"/>
                <w:b/>
                <w:color w:val="FF0000"/>
                <w:sz w:val="28"/>
                <w:szCs w:val="21"/>
              </w:rPr>
              <w:t>（通用版）</w:t>
            </w:r>
          </w:p>
        </w:tc>
        <w:tc>
          <w:tcPr>
            <w:tcW w:w="772" w:type="dxa"/>
            <w:shd w:val="clear" w:color="auto" w:fill="auto"/>
            <w:vAlign w:val="center"/>
          </w:tcPr>
          <w:p w14:paraId="47BDDACB">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权重</w:t>
            </w:r>
          </w:p>
        </w:tc>
        <w:tc>
          <w:tcPr>
            <w:tcW w:w="758" w:type="dxa"/>
            <w:shd w:val="clear" w:color="auto" w:fill="auto"/>
            <w:vAlign w:val="center"/>
          </w:tcPr>
          <w:p w14:paraId="4090AB56">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分值</w:t>
            </w:r>
          </w:p>
        </w:tc>
      </w:tr>
      <w:tr w14:paraId="67FA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5" w:type="dxa"/>
            <w:shd w:val="clear" w:color="auto" w:fill="auto"/>
            <w:vAlign w:val="center"/>
          </w:tcPr>
          <w:p w14:paraId="778AF20D">
            <w:pPr>
              <w:spacing w:line="300" w:lineRule="exact"/>
              <w:jc w:val="center"/>
              <w:rPr>
                <w:rFonts w:ascii="等线" w:hAnsi="等线" w:eastAsia="等线"/>
                <w:sz w:val="24"/>
              </w:rPr>
            </w:pPr>
            <w:r>
              <w:rPr>
                <w:rFonts w:hint="eastAsia" w:ascii="宋体" w:hAnsi="宋体" w:eastAsia="等线" w:cs="宋体"/>
                <w:b/>
                <w:sz w:val="28"/>
                <w:szCs w:val="21"/>
              </w:rPr>
              <w:t>一</w:t>
            </w:r>
          </w:p>
        </w:tc>
        <w:tc>
          <w:tcPr>
            <w:tcW w:w="9658" w:type="dxa"/>
            <w:gridSpan w:val="4"/>
            <w:shd w:val="clear" w:color="auto" w:fill="auto"/>
            <w:vAlign w:val="center"/>
          </w:tcPr>
          <w:p w14:paraId="109298FA">
            <w:pPr>
              <w:spacing w:line="300" w:lineRule="exact"/>
              <w:jc w:val="center"/>
              <w:rPr>
                <w:rFonts w:ascii="等线" w:hAnsi="等线" w:eastAsia="等线"/>
                <w:sz w:val="24"/>
              </w:rPr>
            </w:pPr>
            <w:r>
              <w:rPr>
                <w:rFonts w:hint="eastAsia" w:ascii="宋体" w:hAnsi="宋体" w:eastAsia="等线" w:cs="宋体"/>
                <w:b/>
                <w:sz w:val="28"/>
                <w:szCs w:val="21"/>
              </w:rPr>
              <w:t>质量部分</w:t>
            </w:r>
            <w:r>
              <w:rPr>
                <w:rFonts w:ascii="宋体" w:hAnsi="宋体" w:eastAsia="等线" w:cs="宋体"/>
                <w:b/>
                <w:sz w:val="28"/>
                <w:szCs w:val="21"/>
              </w:rPr>
              <w:t>（</w:t>
            </w:r>
            <w:r>
              <w:rPr>
                <w:rFonts w:hint="eastAsia" w:ascii="宋体" w:hAnsi="宋体" w:eastAsia="等线" w:cs="宋体"/>
                <w:b/>
                <w:sz w:val="28"/>
                <w:szCs w:val="21"/>
              </w:rPr>
              <w:t>45分</w:t>
            </w:r>
            <w:r>
              <w:rPr>
                <w:rFonts w:ascii="宋体" w:hAnsi="宋体" w:eastAsia="等线" w:cs="宋体"/>
                <w:b/>
                <w:sz w:val="28"/>
                <w:szCs w:val="21"/>
              </w:rPr>
              <w:t>）</w:t>
            </w:r>
          </w:p>
        </w:tc>
      </w:tr>
      <w:tr w14:paraId="6765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95" w:type="dxa"/>
            <w:shd w:val="clear" w:color="auto" w:fill="auto"/>
            <w:vAlign w:val="center"/>
          </w:tcPr>
          <w:p w14:paraId="539C8643">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522AB345">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产品设计</w:t>
            </w:r>
          </w:p>
          <w:p w14:paraId="5464FB99">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合理性</w:t>
            </w:r>
          </w:p>
        </w:tc>
        <w:tc>
          <w:tcPr>
            <w:tcW w:w="6825" w:type="dxa"/>
            <w:shd w:val="clear" w:color="auto" w:fill="auto"/>
            <w:vAlign w:val="center"/>
          </w:tcPr>
          <w:p w14:paraId="7181C830">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评审委员会根据产品设计的合理性情况进行打分。</w:t>
            </w:r>
          </w:p>
          <w:p w14:paraId="6883B73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依据：评审专家以临床使用经验为依据。</w:t>
            </w:r>
          </w:p>
          <w:p w14:paraId="01093407">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A、</w:t>
            </w:r>
            <w:r>
              <w:rPr>
                <w:rFonts w:ascii="等线" w:hAnsi="等线" w:eastAsia="等线" w:cs="等线"/>
                <w:szCs w:val="21"/>
              </w:rPr>
              <w:t>好</w:t>
            </w:r>
            <w:r>
              <w:rPr>
                <w:rFonts w:hint="eastAsia" w:ascii="等线" w:hAnsi="等线" w:eastAsia="等线" w:cs="等线"/>
                <w:szCs w:val="21"/>
              </w:rPr>
              <w:t xml:space="preserve">  ；得</w:t>
            </w:r>
            <w:r>
              <w:rPr>
                <w:rFonts w:ascii="等线" w:hAnsi="等线" w:eastAsia="等线" w:cs="等线"/>
                <w:szCs w:val="21"/>
              </w:rPr>
              <w:t>9</w:t>
            </w:r>
            <w:r>
              <w:rPr>
                <w:rFonts w:hint="eastAsia" w:ascii="等线" w:hAnsi="等线" w:eastAsia="等线" w:cs="等线"/>
                <w:szCs w:val="21"/>
              </w:rPr>
              <w:t>分；</w:t>
            </w:r>
          </w:p>
          <w:p w14:paraId="2A9EB262">
            <w:pPr>
              <w:spacing w:line="300" w:lineRule="exact"/>
              <w:ind w:left="-78" w:leftChars="-37" w:right="-73" w:rightChars="-35" w:firstLine="105" w:firstLineChars="50"/>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好</w:t>
            </w:r>
            <w:r>
              <w:rPr>
                <w:rFonts w:hint="eastAsia" w:ascii="等线" w:hAnsi="等线" w:eastAsia="等线" w:cs="等线"/>
                <w:szCs w:val="21"/>
              </w:rPr>
              <w:t>；得6分；</w:t>
            </w:r>
          </w:p>
          <w:p w14:paraId="0D6DA96F">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C、一般；得</w:t>
            </w:r>
            <w:r>
              <w:rPr>
                <w:rFonts w:ascii="等线" w:hAnsi="等线" w:eastAsia="等线" w:cs="等线"/>
                <w:szCs w:val="21"/>
              </w:rPr>
              <w:t>2</w:t>
            </w:r>
            <w:r>
              <w:rPr>
                <w:rFonts w:hint="eastAsia" w:ascii="等线" w:hAnsi="等线" w:eastAsia="等线" w:cs="等线"/>
                <w:szCs w:val="21"/>
              </w:rPr>
              <w:t>分；</w:t>
            </w:r>
          </w:p>
        </w:tc>
        <w:tc>
          <w:tcPr>
            <w:tcW w:w="772" w:type="dxa"/>
            <w:shd w:val="clear" w:color="auto" w:fill="auto"/>
            <w:vAlign w:val="center"/>
          </w:tcPr>
          <w:p w14:paraId="0DBDBC89">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w:t>
            </w:r>
          </w:p>
        </w:tc>
        <w:tc>
          <w:tcPr>
            <w:tcW w:w="758" w:type="dxa"/>
            <w:shd w:val="clear" w:color="auto" w:fill="auto"/>
            <w:vAlign w:val="center"/>
          </w:tcPr>
          <w:p w14:paraId="67FCF5CC">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分</w:t>
            </w:r>
          </w:p>
        </w:tc>
      </w:tr>
      <w:tr w14:paraId="3E2B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95" w:type="dxa"/>
            <w:shd w:val="clear" w:color="auto" w:fill="auto"/>
            <w:vAlign w:val="center"/>
          </w:tcPr>
          <w:p w14:paraId="6C2A1FF5">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64AECABE">
            <w:pPr>
              <w:spacing w:line="300" w:lineRule="exact"/>
              <w:jc w:val="center"/>
              <w:rPr>
                <w:rFonts w:ascii="宋体" w:hAnsi="宋体" w:eastAsia="等线"/>
                <w:szCs w:val="21"/>
              </w:rPr>
            </w:pPr>
            <w:r>
              <w:rPr>
                <w:rFonts w:hint="eastAsia" w:ascii="宋体" w:hAnsi="宋体" w:eastAsia="等线"/>
                <w:szCs w:val="21"/>
              </w:rPr>
              <w:t>产品对比</w:t>
            </w:r>
          </w:p>
          <w:p w14:paraId="36129B9F">
            <w:pPr>
              <w:spacing w:line="300" w:lineRule="exact"/>
              <w:jc w:val="center"/>
              <w:rPr>
                <w:rFonts w:ascii="宋体" w:hAnsi="宋体" w:eastAsia="等线" w:cs="宋体"/>
                <w:szCs w:val="21"/>
              </w:rPr>
            </w:pPr>
            <w:r>
              <w:rPr>
                <w:rFonts w:ascii="宋体" w:hAnsi="宋体" w:eastAsia="等线"/>
                <w:szCs w:val="21"/>
              </w:rPr>
              <w:t>情况</w:t>
            </w:r>
          </w:p>
        </w:tc>
        <w:tc>
          <w:tcPr>
            <w:tcW w:w="6825" w:type="dxa"/>
            <w:shd w:val="clear" w:color="auto" w:fill="auto"/>
            <w:vAlign w:val="center"/>
          </w:tcPr>
          <w:p w14:paraId="7CD890AF">
            <w:pPr>
              <w:spacing w:line="300" w:lineRule="exact"/>
              <w:rPr>
                <w:rFonts w:ascii="宋体" w:hAnsi="宋体" w:eastAsia="等线"/>
                <w:szCs w:val="21"/>
              </w:rPr>
            </w:pPr>
            <w:r>
              <w:rPr>
                <w:rFonts w:hint="eastAsia" w:ascii="宋体" w:hAnsi="宋体" w:eastAsia="等线"/>
                <w:szCs w:val="21"/>
              </w:rPr>
              <w:t>产品临床性能、材质及质量、临床经验及比对结果情况。</w:t>
            </w:r>
          </w:p>
          <w:p w14:paraId="6605C100">
            <w:pPr>
              <w:spacing w:line="300" w:lineRule="exact"/>
              <w:rPr>
                <w:rFonts w:ascii="宋体" w:hAnsi="宋体" w:eastAsia="等线"/>
                <w:szCs w:val="21"/>
              </w:rPr>
            </w:pPr>
            <w:r>
              <w:rPr>
                <w:rFonts w:hint="eastAsia" w:ascii="宋体" w:hAnsi="宋体" w:eastAsia="等线"/>
                <w:szCs w:val="21"/>
              </w:rPr>
              <w:t>依据：评审专家根据样品比对结果来评价。</w:t>
            </w:r>
          </w:p>
          <w:p w14:paraId="73A0B6E0">
            <w:pPr>
              <w:spacing w:line="300" w:lineRule="exact"/>
              <w:rPr>
                <w:rFonts w:ascii="宋体" w:hAnsi="宋体" w:eastAsia="等线"/>
                <w:szCs w:val="21"/>
              </w:rPr>
            </w:pPr>
            <w:r>
              <w:rPr>
                <w:rFonts w:ascii="等线" w:hAnsi="等线" w:eastAsia="等线"/>
                <w:szCs w:val="21"/>
              </w:rPr>
              <w:t>A、好  ；得20分；</w:t>
            </w:r>
          </w:p>
          <w:p w14:paraId="3F5DCFBE">
            <w:pPr>
              <w:spacing w:line="300" w:lineRule="exact"/>
              <w:rPr>
                <w:rFonts w:ascii="等线" w:hAnsi="等线" w:eastAsia="等线"/>
                <w:szCs w:val="21"/>
              </w:rPr>
            </w:pPr>
            <w:r>
              <w:rPr>
                <w:rFonts w:ascii="等线" w:hAnsi="等线" w:eastAsia="等线"/>
                <w:szCs w:val="21"/>
              </w:rPr>
              <w:t>B、较好；得13分；</w:t>
            </w:r>
            <w:r>
              <w:rPr>
                <w:rFonts w:hint="eastAsia" w:ascii="等线" w:hAnsi="等线" w:eastAsia="等线"/>
                <w:szCs w:val="21"/>
              </w:rPr>
              <w:t xml:space="preserve">                                                                                                                                                                                                                                                                                                                                                                                                                                                                                                                                                                                                         </w:t>
            </w:r>
          </w:p>
          <w:p w14:paraId="0E83D379">
            <w:pPr>
              <w:spacing w:line="300" w:lineRule="exact"/>
              <w:ind w:left="-78" w:leftChars="-37" w:right="-73" w:rightChars="-35" w:firstLine="105" w:firstLineChars="50"/>
              <w:jc w:val="left"/>
              <w:rPr>
                <w:rFonts w:ascii="等线" w:hAnsi="等线" w:eastAsia="等线"/>
                <w:szCs w:val="21"/>
              </w:rPr>
            </w:pPr>
            <w:r>
              <w:rPr>
                <w:rFonts w:ascii="等线" w:hAnsi="等线" w:eastAsia="等线"/>
                <w:szCs w:val="21"/>
              </w:rPr>
              <w:t>C、一般；得5分；</w:t>
            </w:r>
          </w:p>
        </w:tc>
        <w:tc>
          <w:tcPr>
            <w:tcW w:w="772" w:type="dxa"/>
            <w:shd w:val="clear" w:color="auto" w:fill="auto"/>
            <w:vAlign w:val="center"/>
          </w:tcPr>
          <w:p w14:paraId="6BD3F2C8">
            <w:pPr>
              <w:spacing w:line="300" w:lineRule="exact"/>
              <w:ind w:left="-78" w:leftChars="-37" w:right="-73" w:rightChars="-35"/>
              <w:jc w:val="center"/>
              <w:rPr>
                <w:rFonts w:ascii="宋体" w:hAnsi="宋体" w:eastAsia="等线" w:cs="宋体"/>
                <w:szCs w:val="21"/>
              </w:rPr>
            </w:pPr>
            <w:r>
              <w:rPr>
                <w:rFonts w:ascii="宋体" w:hAnsi="宋体" w:eastAsia="等线" w:cs="宋体"/>
                <w:szCs w:val="21"/>
              </w:rPr>
              <w:t>20</w:t>
            </w:r>
            <w:r>
              <w:rPr>
                <w:rFonts w:hint="eastAsia" w:ascii="宋体" w:hAnsi="宋体" w:eastAsia="等线" w:cs="宋体"/>
                <w:szCs w:val="21"/>
              </w:rPr>
              <w:t>%</w:t>
            </w:r>
          </w:p>
        </w:tc>
        <w:tc>
          <w:tcPr>
            <w:tcW w:w="758" w:type="dxa"/>
            <w:shd w:val="clear" w:color="auto" w:fill="auto"/>
            <w:vAlign w:val="center"/>
          </w:tcPr>
          <w:p w14:paraId="65D721D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20分</w:t>
            </w:r>
          </w:p>
        </w:tc>
      </w:tr>
      <w:tr w14:paraId="1B99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95" w:type="dxa"/>
            <w:shd w:val="clear" w:color="auto" w:fill="auto"/>
            <w:vAlign w:val="center"/>
          </w:tcPr>
          <w:p w14:paraId="6F2F749C">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03839364">
            <w:pPr>
              <w:spacing w:line="300" w:lineRule="exact"/>
              <w:jc w:val="center"/>
              <w:rPr>
                <w:rFonts w:ascii="宋体" w:hAnsi="宋体" w:eastAsia="等线" w:cs="宋体"/>
                <w:kern w:val="0"/>
                <w:szCs w:val="21"/>
              </w:rPr>
            </w:pPr>
            <w:r>
              <w:rPr>
                <w:rFonts w:hint="eastAsia" w:ascii="宋体" w:hAnsi="宋体" w:eastAsia="等线" w:cs="宋体"/>
                <w:kern w:val="0"/>
                <w:szCs w:val="21"/>
              </w:rPr>
              <w:t>产品规格</w:t>
            </w:r>
          </w:p>
          <w:p w14:paraId="1304D2D3">
            <w:pPr>
              <w:spacing w:line="300" w:lineRule="exact"/>
              <w:jc w:val="center"/>
              <w:rPr>
                <w:rFonts w:ascii="宋体" w:hAnsi="宋体" w:eastAsia="等线" w:cs="宋体"/>
                <w:szCs w:val="21"/>
              </w:rPr>
            </w:pPr>
            <w:r>
              <w:rPr>
                <w:rFonts w:hint="eastAsia" w:ascii="宋体" w:hAnsi="宋体" w:eastAsia="等线" w:cs="宋体"/>
                <w:kern w:val="0"/>
                <w:szCs w:val="21"/>
              </w:rPr>
              <w:t>情况</w:t>
            </w:r>
          </w:p>
        </w:tc>
        <w:tc>
          <w:tcPr>
            <w:tcW w:w="6825" w:type="dxa"/>
            <w:shd w:val="clear" w:color="auto" w:fill="auto"/>
            <w:vAlign w:val="center"/>
          </w:tcPr>
          <w:p w14:paraId="2208B5E6">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申报产品的规格齐全情况。</w:t>
            </w:r>
          </w:p>
          <w:p w14:paraId="36A09853">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依据：以采购人提供的使用规格和评审专家以临床使用经验为依据。</w:t>
            </w:r>
          </w:p>
          <w:p w14:paraId="20918067">
            <w:pPr>
              <w:spacing w:line="300" w:lineRule="exact"/>
              <w:ind w:left="-78" w:leftChars="-37"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rPr>
              <w:t>齐全</w:t>
            </w:r>
            <w:r>
              <w:rPr>
                <w:rFonts w:ascii="等线" w:hAnsi="等线" w:eastAsia="等线" w:cs="等线"/>
                <w:szCs w:val="21"/>
              </w:rPr>
              <w:t xml:space="preserve">  ；得8分；</w:t>
            </w:r>
          </w:p>
          <w:p w14:paraId="1A21050F">
            <w:pPr>
              <w:spacing w:line="300" w:lineRule="exact"/>
              <w:ind w:left="-78" w:leftChars="-37"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齐全；得5分；</w:t>
            </w:r>
          </w:p>
          <w:p w14:paraId="51550811">
            <w:pPr>
              <w:spacing w:line="300" w:lineRule="exact"/>
              <w:ind w:left="-78" w:leftChars="-37" w:right="-73" w:rightChars="-35"/>
              <w:jc w:val="left"/>
              <w:rPr>
                <w:rFonts w:ascii="等线" w:hAnsi="等线" w:eastAsia="等线" w:cs="等线"/>
                <w:szCs w:val="21"/>
              </w:rPr>
            </w:pPr>
            <w:r>
              <w:rPr>
                <w:rFonts w:ascii="等线" w:hAnsi="等线" w:eastAsia="等线" w:cs="等线"/>
                <w:szCs w:val="21"/>
              </w:rPr>
              <w:t>C、</w:t>
            </w:r>
            <w:r>
              <w:rPr>
                <w:rFonts w:hint="eastAsia" w:ascii="等线" w:hAnsi="等线" w:eastAsia="等线" w:cs="等线"/>
                <w:szCs w:val="21"/>
              </w:rPr>
              <w:t>不齐全</w:t>
            </w:r>
            <w:r>
              <w:rPr>
                <w:rFonts w:ascii="等线" w:hAnsi="等线" w:eastAsia="等线" w:cs="等线"/>
                <w:szCs w:val="21"/>
              </w:rPr>
              <w:t>；得2分；</w:t>
            </w:r>
          </w:p>
        </w:tc>
        <w:tc>
          <w:tcPr>
            <w:tcW w:w="772" w:type="dxa"/>
            <w:shd w:val="clear" w:color="auto" w:fill="auto"/>
            <w:vAlign w:val="center"/>
          </w:tcPr>
          <w:p w14:paraId="2F06B7B5">
            <w:pPr>
              <w:spacing w:line="300" w:lineRule="exact"/>
              <w:ind w:left="-78" w:leftChars="-37" w:right="-73" w:rightChars="-35"/>
              <w:jc w:val="center"/>
              <w:rPr>
                <w:rFonts w:ascii="宋体" w:hAnsi="宋体" w:eastAsia="等线" w:cs="宋体"/>
                <w:szCs w:val="21"/>
              </w:rPr>
            </w:pPr>
            <w:r>
              <w:rPr>
                <w:rFonts w:ascii="宋体" w:hAnsi="宋体" w:eastAsia="等线" w:cs="宋体"/>
                <w:szCs w:val="21"/>
              </w:rPr>
              <w:t>8</w:t>
            </w:r>
            <w:r>
              <w:rPr>
                <w:rFonts w:hint="eastAsia" w:ascii="宋体" w:hAnsi="宋体" w:eastAsia="等线" w:cs="宋体"/>
                <w:szCs w:val="21"/>
              </w:rPr>
              <w:t>%</w:t>
            </w:r>
          </w:p>
        </w:tc>
        <w:tc>
          <w:tcPr>
            <w:tcW w:w="758" w:type="dxa"/>
            <w:shd w:val="clear" w:color="auto" w:fill="auto"/>
            <w:vAlign w:val="center"/>
          </w:tcPr>
          <w:p w14:paraId="10F001B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0FB2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795" w:type="dxa"/>
            <w:shd w:val="clear" w:color="auto" w:fill="auto"/>
            <w:vAlign w:val="center"/>
          </w:tcPr>
          <w:p w14:paraId="29182625">
            <w:pPr>
              <w:spacing w:line="300" w:lineRule="exact"/>
              <w:jc w:val="center"/>
              <w:rPr>
                <w:rFonts w:ascii="宋体" w:hAnsi="宋体" w:eastAsia="等线"/>
                <w:szCs w:val="21"/>
              </w:rPr>
            </w:pPr>
            <w:r>
              <w:rPr>
                <w:rFonts w:hint="eastAsia" w:ascii="宋体" w:hAnsi="宋体" w:eastAsia="等线"/>
                <w:szCs w:val="21"/>
              </w:rPr>
              <w:t>4</w:t>
            </w:r>
          </w:p>
        </w:tc>
        <w:tc>
          <w:tcPr>
            <w:tcW w:w="1301" w:type="dxa"/>
            <w:shd w:val="clear" w:color="auto" w:fill="auto"/>
            <w:vAlign w:val="center"/>
          </w:tcPr>
          <w:p w14:paraId="228FCA9D">
            <w:pPr>
              <w:spacing w:line="300" w:lineRule="exact"/>
              <w:jc w:val="center"/>
              <w:rPr>
                <w:rFonts w:ascii="宋体" w:hAnsi="宋体" w:eastAsia="等线" w:cs="宋体"/>
                <w:kern w:val="0"/>
                <w:szCs w:val="21"/>
              </w:rPr>
            </w:pPr>
            <w:r>
              <w:rPr>
                <w:rFonts w:hint="eastAsia" w:ascii="宋体" w:hAnsi="宋体" w:eastAsia="等线" w:cs="宋体"/>
                <w:kern w:val="0"/>
                <w:szCs w:val="21"/>
              </w:rPr>
              <w:t>产品品牌</w:t>
            </w:r>
          </w:p>
          <w:p w14:paraId="5182665E">
            <w:pPr>
              <w:spacing w:line="300" w:lineRule="exact"/>
              <w:jc w:val="center"/>
              <w:rPr>
                <w:rFonts w:ascii="宋体" w:hAnsi="宋体" w:eastAsia="等线"/>
                <w:szCs w:val="21"/>
              </w:rPr>
            </w:pPr>
            <w:r>
              <w:rPr>
                <w:rFonts w:hint="eastAsia" w:ascii="宋体" w:hAnsi="宋体" w:eastAsia="等线" w:cs="宋体"/>
                <w:kern w:val="0"/>
                <w:szCs w:val="21"/>
              </w:rPr>
              <w:t>知名度</w:t>
            </w:r>
          </w:p>
        </w:tc>
        <w:tc>
          <w:tcPr>
            <w:tcW w:w="6825" w:type="dxa"/>
            <w:shd w:val="clear" w:color="auto" w:fill="auto"/>
            <w:vAlign w:val="center"/>
          </w:tcPr>
          <w:p w14:paraId="32DA10D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产品品牌知名度。</w:t>
            </w:r>
          </w:p>
          <w:p w14:paraId="5589E14A">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w:t>
            </w:r>
            <w:r>
              <w:rPr>
                <w:rFonts w:ascii="等线" w:hAnsi="等线" w:eastAsia="等线" w:cs="等线"/>
                <w:szCs w:val="21"/>
              </w:rPr>
              <w:t>：</w:t>
            </w:r>
            <w:r>
              <w:rPr>
                <w:rFonts w:hint="eastAsia" w:ascii="等线" w:hAnsi="等线" w:eastAsia="等线" w:cs="等线"/>
                <w:szCs w:val="21"/>
              </w:rPr>
              <w:t>评审专家以临床使用经验和投标产品在其他“三甲”医院使用情况为依据评价。</w:t>
            </w:r>
          </w:p>
          <w:p w14:paraId="41D74D6F">
            <w:pPr>
              <w:spacing w:line="300" w:lineRule="exact"/>
              <w:ind w:left="-78" w:leftChars="-37" w:right="-73" w:rightChars="-35"/>
              <w:jc w:val="left"/>
              <w:rPr>
                <w:rFonts w:ascii="宋体" w:hAnsi="宋体" w:eastAsia="等线"/>
                <w:szCs w:val="21"/>
              </w:rPr>
            </w:pPr>
            <w:r>
              <w:rPr>
                <w:rFonts w:hint="eastAsia" w:ascii="宋体" w:hAnsi="宋体" w:eastAsia="等线"/>
                <w:szCs w:val="21"/>
              </w:rPr>
              <w:t>（1）满足</w:t>
            </w:r>
            <w:r>
              <w:rPr>
                <w:rFonts w:hint="eastAsia" w:ascii="等线" w:hAnsi="等线" w:eastAsia="等线" w:cs="等线"/>
                <w:szCs w:val="21"/>
              </w:rPr>
              <w:t>五家以上三甲医院使用</w:t>
            </w:r>
            <w:r>
              <w:rPr>
                <w:rFonts w:hint="eastAsia" w:ascii="宋体" w:hAnsi="宋体" w:eastAsia="等线"/>
                <w:szCs w:val="21"/>
              </w:rPr>
              <w:t xml:space="preserve">； </w:t>
            </w:r>
            <w:r>
              <w:rPr>
                <w:rFonts w:ascii="宋体" w:hAnsi="宋体" w:eastAsia="等线"/>
                <w:szCs w:val="21"/>
              </w:rPr>
              <w:t>8</w:t>
            </w:r>
            <w:r>
              <w:rPr>
                <w:rFonts w:hint="eastAsia" w:ascii="宋体" w:hAnsi="宋体" w:eastAsia="等线"/>
                <w:szCs w:val="21"/>
              </w:rPr>
              <w:t>分</w:t>
            </w:r>
          </w:p>
          <w:p w14:paraId="38E02168">
            <w:pPr>
              <w:spacing w:line="300" w:lineRule="exact"/>
              <w:ind w:left="-78" w:leftChars="-37" w:right="-73" w:rightChars="-35"/>
              <w:jc w:val="left"/>
              <w:rPr>
                <w:rFonts w:ascii="宋体" w:hAnsi="宋体" w:eastAsia="等线"/>
                <w:szCs w:val="21"/>
              </w:rPr>
            </w:pPr>
            <w:r>
              <w:rPr>
                <w:rFonts w:hint="eastAsia" w:ascii="宋体" w:hAnsi="宋体" w:eastAsia="等线"/>
                <w:szCs w:val="21"/>
              </w:rPr>
              <w:t>（2）满足三</w:t>
            </w:r>
            <w:r>
              <w:rPr>
                <w:rFonts w:hint="eastAsia" w:ascii="等线" w:hAnsi="等线" w:eastAsia="等线" w:cs="等线"/>
                <w:szCs w:val="21"/>
              </w:rPr>
              <w:t>家三甲医院使用</w:t>
            </w:r>
            <w:r>
              <w:rPr>
                <w:rFonts w:hint="eastAsia" w:ascii="宋体" w:hAnsi="宋体" w:eastAsia="等线"/>
                <w:szCs w:val="21"/>
              </w:rPr>
              <w:t xml:space="preserve">；   </w:t>
            </w:r>
            <w:r>
              <w:rPr>
                <w:rFonts w:ascii="宋体" w:hAnsi="宋体" w:eastAsia="等线"/>
                <w:szCs w:val="21"/>
              </w:rPr>
              <w:t xml:space="preserve"> </w:t>
            </w:r>
            <w:r>
              <w:rPr>
                <w:rFonts w:hint="eastAsia" w:ascii="宋体" w:hAnsi="宋体" w:eastAsia="等线"/>
                <w:szCs w:val="21"/>
              </w:rPr>
              <w:t xml:space="preserve"> </w:t>
            </w:r>
            <w:r>
              <w:rPr>
                <w:rFonts w:ascii="宋体" w:hAnsi="宋体" w:eastAsia="等线"/>
                <w:szCs w:val="21"/>
              </w:rPr>
              <w:t>5</w:t>
            </w:r>
            <w:r>
              <w:rPr>
                <w:rFonts w:hint="eastAsia" w:ascii="宋体" w:hAnsi="宋体" w:eastAsia="等线"/>
                <w:szCs w:val="21"/>
              </w:rPr>
              <w:t>分</w:t>
            </w:r>
          </w:p>
          <w:p w14:paraId="449BDB81">
            <w:pPr>
              <w:spacing w:line="300" w:lineRule="exact"/>
              <w:ind w:left="-78" w:leftChars="-37" w:right="-73" w:rightChars="-35"/>
              <w:jc w:val="left"/>
              <w:rPr>
                <w:rFonts w:ascii="宋体" w:hAnsi="宋体" w:eastAsia="等线"/>
                <w:szCs w:val="21"/>
              </w:rPr>
            </w:pPr>
            <w:r>
              <w:rPr>
                <w:rFonts w:hint="eastAsia" w:ascii="宋体" w:hAnsi="宋体" w:eastAsia="等线"/>
                <w:szCs w:val="21"/>
              </w:rPr>
              <w:t>（3）满足三家</w:t>
            </w:r>
            <w:r>
              <w:rPr>
                <w:rFonts w:ascii="宋体" w:hAnsi="宋体" w:eastAsia="等线"/>
                <w:szCs w:val="21"/>
              </w:rPr>
              <w:t>以下三甲医院使用</w:t>
            </w:r>
            <w:r>
              <w:rPr>
                <w:rFonts w:hint="eastAsia" w:ascii="宋体" w:hAnsi="宋体" w:eastAsia="等线"/>
                <w:szCs w:val="21"/>
              </w:rPr>
              <w:t xml:space="preserve">； </w:t>
            </w:r>
            <w:r>
              <w:rPr>
                <w:rFonts w:ascii="宋体" w:hAnsi="宋体" w:eastAsia="等线"/>
                <w:szCs w:val="21"/>
              </w:rPr>
              <w:t>2</w:t>
            </w:r>
            <w:r>
              <w:rPr>
                <w:rFonts w:hint="eastAsia" w:ascii="宋体" w:hAnsi="宋体" w:eastAsia="等线"/>
                <w:szCs w:val="21"/>
              </w:rPr>
              <w:t>分</w:t>
            </w:r>
          </w:p>
          <w:p w14:paraId="1A15C6EC">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满足第一项要求得</w:t>
            </w:r>
            <w:r>
              <w:rPr>
                <w:rFonts w:ascii="等线" w:hAnsi="等线" w:eastAsia="等线" w:cs="等线"/>
                <w:szCs w:val="21"/>
              </w:rPr>
              <w:t>8分，满足</w:t>
            </w:r>
            <w:r>
              <w:rPr>
                <w:rFonts w:hint="eastAsia" w:ascii="等线" w:hAnsi="等线" w:eastAsia="等线" w:cs="等线"/>
                <w:szCs w:val="21"/>
              </w:rPr>
              <w:t>第</w:t>
            </w:r>
            <w:r>
              <w:rPr>
                <w:rFonts w:ascii="等线" w:hAnsi="等线" w:eastAsia="等线" w:cs="等线"/>
                <w:szCs w:val="21"/>
              </w:rPr>
              <w:t>二项要求得5分，满足</w:t>
            </w:r>
            <w:r>
              <w:rPr>
                <w:rFonts w:hint="eastAsia" w:ascii="等线" w:hAnsi="等线" w:eastAsia="等线" w:cs="等线"/>
                <w:szCs w:val="21"/>
              </w:rPr>
              <w:t>第</w:t>
            </w:r>
            <w:r>
              <w:rPr>
                <w:rFonts w:ascii="等线" w:hAnsi="等线" w:eastAsia="等线" w:cs="等线"/>
                <w:szCs w:val="21"/>
              </w:rPr>
              <w:t>三项要求得2分，其它情况不得分。</w:t>
            </w:r>
          </w:p>
        </w:tc>
        <w:tc>
          <w:tcPr>
            <w:tcW w:w="772" w:type="dxa"/>
            <w:shd w:val="clear" w:color="auto" w:fill="auto"/>
            <w:vAlign w:val="center"/>
          </w:tcPr>
          <w:p w14:paraId="7B3476F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w:t>
            </w:r>
          </w:p>
        </w:tc>
        <w:tc>
          <w:tcPr>
            <w:tcW w:w="758" w:type="dxa"/>
            <w:shd w:val="clear" w:color="auto" w:fill="auto"/>
            <w:vAlign w:val="center"/>
          </w:tcPr>
          <w:p w14:paraId="6FAB4762">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01A6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shd w:val="clear" w:color="auto" w:fill="auto"/>
            <w:vAlign w:val="center"/>
          </w:tcPr>
          <w:p w14:paraId="5AC2B54C">
            <w:pPr>
              <w:spacing w:line="300" w:lineRule="exact"/>
              <w:jc w:val="center"/>
              <w:rPr>
                <w:rFonts w:ascii="等线" w:hAnsi="等线" w:eastAsia="等线"/>
                <w:sz w:val="28"/>
              </w:rPr>
            </w:pPr>
            <w:r>
              <w:rPr>
                <w:rFonts w:hint="eastAsia" w:ascii="宋体" w:hAnsi="宋体" w:eastAsia="等线" w:cs="宋体"/>
                <w:b/>
                <w:sz w:val="28"/>
                <w:szCs w:val="21"/>
              </w:rPr>
              <w:t>二</w:t>
            </w:r>
          </w:p>
        </w:tc>
        <w:tc>
          <w:tcPr>
            <w:tcW w:w="9658" w:type="dxa"/>
            <w:gridSpan w:val="4"/>
            <w:shd w:val="clear" w:color="auto" w:fill="auto"/>
            <w:vAlign w:val="center"/>
          </w:tcPr>
          <w:p w14:paraId="73E8FABD">
            <w:pPr>
              <w:spacing w:line="300" w:lineRule="exact"/>
              <w:ind w:left="-78" w:leftChars="-37" w:right="-73" w:rightChars="-35"/>
              <w:jc w:val="center"/>
              <w:rPr>
                <w:rFonts w:ascii="宋体" w:hAnsi="宋体" w:eastAsia="等线" w:cs="宋体"/>
                <w:sz w:val="28"/>
                <w:szCs w:val="21"/>
              </w:rPr>
            </w:pPr>
            <w:r>
              <w:rPr>
                <w:rFonts w:hint="eastAsia" w:ascii="宋体" w:hAnsi="宋体" w:eastAsia="等线" w:cs="宋体"/>
                <w:b/>
                <w:sz w:val="28"/>
                <w:szCs w:val="21"/>
              </w:rPr>
              <w:t>服务部分</w:t>
            </w:r>
            <w:r>
              <w:rPr>
                <w:rFonts w:hint="eastAsia" w:ascii="宋体" w:hAnsi="宋体" w:eastAsia="等线"/>
                <w:b/>
                <w:sz w:val="28"/>
                <w:szCs w:val="21"/>
              </w:rPr>
              <w:t>（1</w:t>
            </w:r>
            <w:r>
              <w:rPr>
                <w:rFonts w:ascii="宋体" w:hAnsi="宋体" w:eastAsia="等线"/>
                <w:b/>
                <w:sz w:val="28"/>
                <w:szCs w:val="21"/>
              </w:rPr>
              <w:t>5</w:t>
            </w:r>
            <w:r>
              <w:rPr>
                <w:rFonts w:hint="eastAsia" w:ascii="宋体" w:hAnsi="宋体" w:eastAsia="等线"/>
                <w:b/>
                <w:sz w:val="28"/>
                <w:szCs w:val="21"/>
              </w:rPr>
              <w:t>分）</w:t>
            </w:r>
          </w:p>
        </w:tc>
      </w:tr>
      <w:tr w14:paraId="1007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69253949">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2C6C0A78">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配送服务能力</w:t>
            </w:r>
          </w:p>
        </w:tc>
        <w:tc>
          <w:tcPr>
            <w:tcW w:w="6825" w:type="dxa"/>
            <w:shd w:val="clear" w:color="auto" w:fill="auto"/>
            <w:vAlign w:val="center"/>
          </w:tcPr>
          <w:p w14:paraId="365F0F54">
            <w:pPr>
              <w:spacing w:line="300" w:lineRule="exact"/>
              <w:ind w:left="-63" w:leftChars="-30" w:right="-88" w:rightChars="-42"/>
              <w:jc w:val="left"/>
              <w:rPr>
                <w:rFonts w:ascii="宋体" w:hAnsi="宋体" w:eastAsia="等线"/>
                <w:szCs w:val="21"/>
              </w:rPr>
            </w:pPr>
            <w:r>
              <w:rPr>
                <w:rFonts w:hint="eastAsia" w:ascii="宋体" w:hAnsi="宋体" w:eastAsia="等线"/>
                <w:szCs w:val="21"/>
              </w:rPr>
              <w:t>对以往配送服务能力及伴随服务评价。</w:t>
            </w:r>
          </w:p>
          <w:p w14:paraId="711E228F">
            <w:pPr>
              <w:spacing w:line="300" w:lineRule="exact"/>
              <w:ind w:left="-63" w:leftChars="-30" w:right="-88" w:rightChars="-42"/>
              <w:jc w:val="left"/>
              <w:rPr>
                <w:rFonts w:ascii="宋体" w:hAnsi="宋体" w:eastAsia="等线"/>
                <w:szCs w:val="21"/>
              </w:rPr>
            </w:pPr>
            <w:r>
              <w:rPr>
                <w:rFonts w:hint="eastAsia" w:ascii="宋体" w:hAnsi="宋体" w:eastAsia="等线"/>
                <w:szCs w:val="21"/>
              </w:rPr>
              <w:t>依据</w:t>
            </w:r>
            <w:r>
              <w:rPr>
                <w:rFonts w:ascii="宋体" w:hAnsi="宋体" w:eastAsia="等线"/>
                <w:szCs w:val="21"/>
              </w:rPr>
              <w:t>：</w:t>
            </w:r>
            <w:r>
              <w:rPr>
                <w:rFonts w:hint="eastAsia" w:ascii="宋体" w:hAnsi="宋体" w:eastAsia="等线"/>
                <w:szCs w:val="21"/>
              </w:rPr>
              <w:t>以医院供应商评价结果、近效期产品退换等伴随服务项目的情况为依据进行评价（没有配送过的以承诺书为准</w:t>
            </w:r>
            <w:r>
              <w:rPr>
                <w:rFonts w:ascii="宋体" w:hAnsi="宋体" w:eastAsia="等线"/>
                <w:szCs w:val="21"/>
              </w:rPr>
              <w:t>）</w:t>
            </w:r>
            <w:r>
              <w:rPr>
                <w:rFonts w:hint="eastAsia" w:ascii="宋体" w:hAnsi="宋体" w:eastAsia="等线"/>
                <w:szCs w:val="21"/>
              </w:rPr>
              <w:t>。</w:t>
            </w:r>
          </w:p>
          <w:p w14:paraId="6CBB7B10">
            <w:pPr>
              <w:numPr>
                <w:ilvl w:val="0"/>
                <w:numId w:val="1"/>
              </w:numPr>
              <w:spacing w:line="300" w:lineRule="exact"/>
              <w:ind w:right="-73" w:rightChars="-35"/>
              <w:jc w:val="left"/>
              <w:rPr>
                <w:rFonts w:ascii="宋体" w:hAnsi="宋体" w:eastAsia="等线"/>
                <w:szCs w:val="21"/>
              </w:rPr>
            </w:pPr>
            <w:r>
              <w:rPr>
                <w:rFonts w:ascii="宋体" w:hAnsi="宋体" w:eastAsia="等线"/>
                <w:szCs w:val="21"/>
              </w:rPr>
              <w:t>好：</w:t>
            </w:r>
            <w:r>
              <w:rPr>
                <w:rFonts w:hint="eastAsia" w:ascii="宋体" w:hAnsi="宋体" w:eastAsia="等线"/>
                <w:szCs w:val="21"/>
              </w:rPr>
              <w:t xml:space="preserve">  6分</w:t>
            </w:r>
          </w:p>
          <w:p w14:paraId="4264CC69">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较好</w:t>
            </w:r>
            <w:r>
              <w:rPr>
                <w:rFonts w:ascii="宋体" w:hAnsi="宋体" w:eastAsia="等线"/>
                <w:szCs w:val="21"/>
              </w:rPr>
              <w:t>：</w:t>
            </w:r>
            <w:r>
              <w:rPr>
                <w:rFonts w:hint="eastAsia" w:ascii="宋体" w:hAnsi="宋体" w:eastAsia="等线"/>
                <w:szCs w:val="21"/>
              </w:rPr>
              <w:t>4分</w:t>
            </w:r>
          </w:p>
          <w:p w14:paraId="53887648">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一般</w:t>
            </w:r>
            <w:r>
              <w:rPr>
                <w:rFonts w:ascii="宋体" w:hAnsi="宋体" w:eastAsia="等线"/>
                <w:szCs w:val="21"/>
              </w:rPr>
              <w:t>：</w:t>
            </w:r>
            <w:r>
              <w:rPr>
                <w:rFonts w:hint="eastAsia" w:ascii="宋体" w:hAnsi="宋体" w:eastAsia="等线"/>
                <w:szCs w:val="21"/>
              </w:rPr>
              <w:t>2分</w:t>
            </w:r>
          </w:p>
          <w:p w14:paraId="5E80FD30">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没有配送过的以承诺书为准。有承诺的得6分，无承诺的得2分</w:t>
            </w:r>
          </w:p>
        </w:tc>
        <w:tc>
          <w:tcPr>
            <w:tcW w:w="772" w:type="dxa"/>
            <w:shd w:val="clear" w:color="auto" w:fill="auto"/>
            <w:vAlign w:val="center"/>
          </w:tcPr>
          <w:p w14:paraId="4C5A6CF9">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5BFB0E3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5FDE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5" w:type="dxa"/>
            <w:shd w:val="clear" w:color="auto" w:fill="auto"/>
            <w:vAlign w:val="center"/>
          </w:tcPr>
          <w:p w14:paraId="4D1FE017">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7818C9D7">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服务承诺</w:t>
            </w:r>
          </w:p>
        </w:tc>
        <w:tc>
          <w:tcPr>
            <w:tcW w:w="6825" w:type="dxa"/>
            <w:shd w:val="clear" w:color="auto" w:fill="auto"/>
            <w:vAlign w:val="center"/>
          </w:tcPr>
          <w:p w14:paraId="08D3C7A3">
            <w:pPr>
              <w:spacing w:line="300" w:lineRule="exact"/>
              <w:jc w:val="left"/>
              <w:rPr>
                <w:rFonts w:ascii="宋体" w:hAnsi="宋体" w:eastAsia="等线"/>
                <w:szCs w:val="21"/>
              </w:rPr>
            </w:pPr>
            <w:r>
              <w:rPr>
                <w:rFonts w:hint="eastAsia" w:ascii="宋体" w:hAnsi="宋体" w:eastAsia="等线"/>
                <w:szCs w:val="21"/>
              </w:rPr>
              <w:t>投标、供货、质量保证及伴随服务承诺。</w:t>
            </w:r>
          </w:p>
          <w:p w14:paraId="4D72CA79">
            <w:pPr>
              <w:spacing w:line="300" w:lineRule="exact"/>
              <w:jc w:val="left"/>
              <w:rPr>
                <w:rFonts w:ascii="宋体" w:hAnsi="宋体" w:eastAsia="等线"/>
                <w:szCs w:val="21"/>
              </w:rPr>
            </w:pPr>
            <w:r>
              <w:rPr>
                <w:rFonts w:hint="eastAsia" w:ascii="宋体" w:hAnsi="宋体" w:eastAsia="等线"/>
                <w:szCs w:val="21"/>
              </w:rPr>
              <w:t>（包括定期随访承诺、破损退换、近效期退换、发票提供及时等）</w:t>
            </w:r>
          </w:p>
          <w:p w14:paraId="390A3436">
            <w:pPr>
              <w:spacing w:line="300" w:lineRule="exact"/>
              <w:jc w:val="left"/>
              <w:rPr>
                <w:rFonts w:ascii="宋体" w:hAnsi="宋体" w:eastAsia="等线"/>
                <w:szCs w:val="21"/>
              </w:rPr>
            </w:pPr>
            <w:r>
              <w:rPr>
                <w:rFonts w:ascii="宋体" w:hAnsi="宋体" w:eastAsia="等线"/>
                <w:szCs w:val="21"/>
              </w:rPr>
              <w:t>A、服务好或三项承诺：</w:t>
            </w:r>
            <w:r>
              <w:rPr>
                <w:rFonts w:hint="eastAsia" w:ascii="宋体" w:hAnsi="宋体" w:eastAsia="等线"/>
                <w:szCs w:val="21"/>
              </w:rPr>
              <w:t xml:space="preserve">  </w:t>
            </w:r>
            <w:r>
              <w:rPr>
                <w:rFonts w:ascii="宋体" w:hAnsi="宋体" w:eastAsia="等线"/>
                <w:szCs w:val="21"/>
              </w:rPr>
              <w:t xml:space="preserve">6分； </w:t>
            </w:r>
          </w:p>
          <w:p w14:paraId="6F08937D">
            <w:pPr>
              <w:spacing w:line="300" w:lineRule="exact"/>
              <w:jc w:val="left"/>
              <w:rPr>
                <w:rFonts w:ascii="宋体" w:hAnsi="宋体" w:eastAsia="等线"/>
                <w:szCs w:val="21"/>
              </w:rPr>
            </w:pPr>
            <w:r>
              <w:rPr>
                <w:rFonts w:ascii="宋体" w:hAnsi="宋体" w:eastAsia="等线"/>
                <w:szCs w:val="21"/>
              </w:rPr>
              <w:t xml:space="preserve">B、服务较好或两项承诺：4分； </w:t>
            </w:r>
          </w:p>
          <w:p w14:paraId="2135DAD3">
            <w:pPr>
              <w:spacing w:line="300" w:lineRule="exact"/>
              <w:jc w:val="left"/>
              <w:rPr>
                <w:rFonts w:ascii="宋体" w:hAnsi="宋体" w:eastAsia="等线"/>
                <w:szCs w:val="21"/>
              </w:rPr>
            </w:pPr>
            <w:r>
              <w:rPr>
                <w:rFonts w:ascii="宋体" w:hAnsi="宋体" w:eastAsia="等线"/>
                <w:szCs w:val="21"/>
              </w:rPr>
              <w:t xml:space="preserve">C、服务一般或一项承诺：2分； </w:t>
            </w:r>
          </w:p>
          <w:p w14:paraId="73ADDAE9">
            <w:pPr>
              <w:spacing w:line="300" w:lineRule="exact"/>
              <w:jc w:val="left"/>
              <w:rPr>
                <w:rFonts w:ascii="宋体" w:hAnsi="宋体" w:eastAsia="等线"/>
                <w:szCs w:val="21"/>
              </w:rPr>
            </w:pPr>
            <w:r>
              <w:rPr>
                <w:rFonts w:ascii="宋体" w:hAnsi="宋体" w:eastAsia="等线"/>
                <w:szCs w:val="21"/>
              </w:rPr>
              <w:t>D、服务差或无承诺：</w:t>
            </w:r>
            <w:r>
              <w:rPr>
                <w:rFonts w:hint="eastAsia" w:ascii="宋体" w:hAnsi="宋体" w:eastAsia="等线"/>
                <w:szCs w:val="21"/>
              </w:rPr>
              <w:t xml:space="preserve">    </w:t>
            </w:r>
            <w:r>
              <w:rPr>
                <w:rFonts w:ascii="宋体" w:hAnsi="宋体" w:eastAsia="等线"/>
                <w:szCs w:val="21"/>
              </w:rPr>
              <w:t>0分</w:t>
            </w:r>
          </w:p>
          <w:p w14:paraId="593B2E9C">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没有配送过的以供应商递交的申报承诺函为依据。（每项承诺为</w:t>
            </w:r>
            <w:r>
              <w:rPr>
                <w:rFonts w:ascii="宋体" w:hAnsi="宋体" w:eastAsia="等线"/>
                <w:szCs w:val="21"/>
              </w:rPr>
              <w:t>2分，最高6分，最低0分）</w:t>
            </w:r>
          </w:p>
        </w:tc>
        <w:tc>
          <w:tcPr>
            <w:tcW w:w="772" w:type="dxa"/>
            <w:shd w:val="clear" w:color="auto" w:fill="auto"/>
            <w:vAlign w:val="center"/>
          </w:tcPr>
          <w:p w14:paraId="3F2D69F3">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3D231A6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4269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795" w:type="dxa"/>
            <w:shd w:val="clear" w:color="auto" w:fill="auto"/>
            <w:vAlign w:val="center"/>
          </w:tcPr>
          <w:p w14:paraId="053CD146">
            <w:pPr>
              <w:spacing w:line="300" w:lineRule="exact"/>
              <w:jc w:val="center"/>
              <w:rPr>
                <w:rFonts w:ascii="宋体" w:hAnsi="宋体" w:eastAsia="等线"/>
                <w:szCs w:val="21"/>
              </w:rPr>
            </w:pPr>
            <w:r>
              <w:rPr>
                <w:rFonts w:ascii="宋体" w:hAnsi="宋体" w:eastAsia="等线"/>
                <w:szCs w:val="21"/>
              </w:rPr>
              <w:t>3</w:t>
            </w:r>
          </w:p>
        </w:tc>
        <w:tc>
          <w:tcPr>
            <w:tcW w:w="1301" w:type="dxa"/>
            <w:shd w:val="clear" w:color="auto" w:fill="auto"/>
            <w:vAlign w:val="center"/>
          </w:tcPr>
          <w:p w14:paraId="77C6B40C">
            <w:pPr>
              <w:spacing w:line="300" w:lineRule="exact"/>
              <w:ind w:left="-63" w:leftChars="-30" w:right="-88" w:rightChars="-42"/>
              <w:jc w:val="center"/>
            </w:pPr>
            <w:r>
              <w:rPr>
                <w:rFonts w:hint="eastAsia" w:ascii="宋体" w:hAnsi="宋体" w:eastAsia="等线" w:cs="宋体"/>
                <w:szCs w:val="21"/>
              </w:rPr>
              <w:t>服务方案</w:t>
            </w:r>
          </w:p>
        </w:tc>
        <w:tc>
          <w:tcPr>
            <w:tcW w:w="6825" w:type="dxa"/>
            <w:shd w:val="clear" w:color="auto" w:fill="auto"/>
          </w:tcPr>
          <w:p w14:paraId="4D4E4D57">
            <w:pPr>
              <w:spacing w:line="300" w:lineRule="exact"/>
              <w:ind w:left="-63" w:leftChars="-30" w:right="-88" w:rightChars="-42"/>
              <w:jc w:val="left"/>
              <w:rPr>
                <w:rFonts w:ascii="宋体" w:hAnsi="宋体" w:eastAsia="等线"/>
                <w:szCs w:val="21"/>
              </w:rPr>
            </w:pPr>
            <w:r>
              <w:rPr>
                <w:rFonts w:hint="eastAsia" w:ascii="宋体" w:hAnsi="宋体" w:eastAsia="等线"/>
                <w:szCs w:val="21"/>
              </w:rPr>
              <w:t>针对本项目的需求制定服务方案。</w:t>
            </w:r>
          </w:p>
          <w:p w14:paraId="1BCEA2DA">
            <w:pPr>
              <w:spacing w:line="300" w:lineRule="exact"/>
              <w:ind w:left="-63" w:leftChars="-30" w:right="-88" w:rightChars="-42"/>
              <w:jc w:val="left"/>
              <w:rPr>
                <w:rFonts w:ascii="宋体" w:hAnsi="宋体" w:eastAsia="等线"/>
                <w:szCs w:val="21"/>
              </w:rPr>
            </w:pPr>
            <w:r>
              <w:rPr>
                <w:rFonts w:hint="eastAsia" w:ascii="宋体" w:hAnsi="宋体" w:eastAsia="等线"/>
                <w:szCs w:val="21"/>
              </w:rPr>
              <w:t>评分标准：</w:t>
            </w:r>
          </w:p>
          <w:p w14:paraId="1D7B31C8">
            <w:pPr>
              <w:spacing w:line="300" w:lineRule="exact"/>
              <w:ind w:left="-63" w:leftChars="-30" w:right="-88" w:rightChars="-42"/>
              <w:jc w:val="left"/>
              <w:rPr>
                <w:rFonts w:ascii="宋体" w:hAnsi="宋体" w:eastAsia="等线"/>
                <w:szCs w:val="21"/>
              </w:rPr>
            </w:pPr>
            <w:r>
              <w:rPr>
                <w:rFonts w:hint="eastAsia" w:ascii="宋体" w:hAnsi="宋体" w:eastAsia="等线"/>
                <w:szCs w:val="21"/>
              </w:rPr>
              <w:t>（1）服务方案内容全面；</w:t>
            </w:r>
          </w:p>
          <w:p w14:paraId="4FBD76CC">
            <w:pPr>
              <w:spacing w:line="300" w:lineRule="exact"/>
              <w:ind w:left="-63" w:leftChars="-30" w:right="-88" w:rightChars="-42"/>
              <w:jc w:val="left"/>
              <w:rPr>
                <w:rFonts w:ascii="宋体" w:hAnsi="宋体" w:eastAsia="等线"/>
                <w:szCs w:val="21"/>
              </w:rPr>
            </w:pPr>
            <w:r>
              <w:rPr>
                <w:rFonts w:hint="eastAsia" w:ascii="宋体" w:hAnsi="宋体" w:eastAsia="等线"/>
                <w:szCs w:val="21"/>
              </w:rPr>
              <w:t>（2）服务方案内容具体，表达清晰、完整、严谨；</w:t>
            </w:r>
          </w:p>
          <w:p w14:paraId="199B5F42">
            <w:pPr>
              <w:spacing w:line="300" w:lineRule="exact"/>
              <w:ind w:left="-63" w:leftChars="-30" w:right="-88" w:rightChars="-42"/>
              <w:jc w:val="left"/>
              <w:rPr>
                <w:rFonts w:ascii="宋体" w:hAnsi="宋体" w:eastAsia="等线"/>
                <w:szCs w:val="21"/>
              </w:rPr>
            </w:pPr>
            <w:r>
              <w:rPr>
                <w:rFonts w:hint="eastAsia" w:ascii="宋体" w:hAnsi="宋体" w:eastAsia="等线"/>
                <w:szCs w:val="21"/>
              </w:rPr>
              <w:t>（3）服务方案内容针对性强；</w:t>
            </w:r>
          </w:p>
          <w:p w14:paraId="645FEC71">
            <w:pPr>
              <w:spacing w:line="300" w:lineRule="exact"/>
              <w:ind w:left="-63" w:leftChars="-30" w:right="-88" w:rightChars="-42"/>
              <w:jc w:val="left"/>
              <w:rPr>
                <w:rFonts w:ascii="宋体" w:hAnsi="宋体" w:eastAsia="等线"/>
                <w:szCs w:val="21"/>
              </w:rPr>
            </w:pPr>
            <w:r>
              <w:rPr>
                <w:rFonts w:hint="eastAsia" w:ascii="宋体" w:hAnsi="宋体" w:eastAsia="等线"/>
                <w:szCs w:val="21"/>
              </w:rPr>
              <w:t>（4）服务方案内容先进，科学合理；</w:t>
            </w:r>
          </w:p>
          <w:p w14:paraId="17295421">
            <w:pPr>
              <w:spacing w:line="300" w:lineRule="exact"/>
              <w:ind w:left="-63" w:leftChars="-30" w:right="-88" w:rightChars="-42"/>
              <w:jc w:val="left"/>
              <w:rPr>
                <w:rFonts w:ascii="宋体" w:hAnsi="宋体" w:eastAsia="等线"/>
                <w:szCs w:val="21"/>
              </w:rPr>
            </w:pPr>
            <w:r>
              <w:rPr>
                <w:rFonts w:hint="eastAsia" w:ascii="宋体" w:hAnsi="宋体" w:eastAsia="等线"/>
                <w:szCs w:val="21"/>
              </w:rPr>
              <w:t>满足以上四项要求得3分，满足以上三项要求得2分，满足以上两项要求得1分，满足以上一项要求得0.5分，其它情况不得分。</w:t>
            </w:r>
          </w:p>
        </w:tc>
        <w:tc>
          <w:tcPr>
            <w:tcW w:w="772" w:type="dxa"/>
            <w:shd w:val="clear" w:color="auto" w:fill="auto"/>
            <w:vAlign w:val="center"/>
          </w:tcPr>
          <w:p w14:paraId="4A587EE5">
            <w:pPr>
              <w:spacing w:line="300" w:lineRule="exact"/>
              <w:ind w:left="-78" w:leftChars="-37" w:right="-73" w:rightChars="-35"/>
              <w:jc w:val="center"/>
              <w:rPr>
                <w:rFonts w:ascii="宋体" w:hAnsi="宋体" w:eastAsia="等线"/>
                <w:szCs w:val="21"/>
              </w:rPr>
            </w:pPr>
            <w:r>
              <w:rPr>
                <w:rFonts w:hint="eastAsia" w:ascii="宋体" w:hAnsi="宋体" w:eastAsia="等线"/>
                <w:szCs w:val="21"/>
              </w:rPr>
              <w:t>3</w:t>
            </w:r>
            <w:r>
              <w:rPr>
                <w:rFonts w:ascii="宋体" w:hAnsi="宋体" w:eastAsia="等线"/>
                <w:szCs w:val="21"/>
              </w:rPr>
              <w:t>%</w:t>
            </w:r>
          </w:p>
        </w:tc>
        <w:tc>
          <w:tcPr>
            <w:tcW w:w="758" w:type="dxa"/>
            <w:shd w:val="clear" w:color="auto" w:fill="auto"/>
            <w:vAlign w:val="center"/>
          </w:tcPr>
          <w:p w14:paraId="5999F620">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3分</w:t>
            </w:r>
          </w:p>
        </w:tc>
      </w:tr>
      <w:tr w14:paraId="6C77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95" w:type="dxa"/>
            <w:shd w:val="clear" w:color="auto" w:fill="auto"/>
            <w:vAlign w:val="center"/>
          </w:tcPr>
          <w:p w14:paraId="227E5ED8">
            <w:pPr>
              <w:spacing w:line="300" w:lineRule="exact"/>
              <w:jc w:val="center"/>
              <w:rPr>
                <w:rFonts w:ascii="宋体" w:hAnsi="宋体" w:eastAsia="等线"/>
                <w:szCs w:val="21"/>
              </w:rPr>
            </w:pPr>
            <w:r>
              <w:rPr>
                <w:rFonts w:hint="eastAsia" w:ascii="宋体" w:hAnsi="宋体" w:eastAsia="等线" w:cs="宋体"/>
                <w:b/>
                <w:sz w:val="28"/>
                <w:szCs w:val="21"/>
              </w:rPr>
              <w:t>三</w:t>
            </w:r>
          </w:p>
        </w:tc>
        <w:tc>
          <w:tcPr>
            <w:tcW w:w="9658" w:type="dxa"/>
            <w:gridSpan w:val="4"/>
            <w:shd w:val="clear" w:color="auto" w:fill="auto"/>
            <w:vAlign w:val="center"/>
          </w:tcPr>
          <w:p w14:paraId="698DF8B6">
            <w:pPr>
              <w:spacing w:line="300" w:lineRule="exact"/>
              <w:ind w:left="-78" w:leftChars="-37" w:right="-73" w:rightChars="-35"/>
              <w:jc w:val="center"/>
              <w:rPr>
                <w:rFonts w:ascii="宋体" w:hAnsi="宋体" w:eastAsia="等线" w:cs="宋体"/>
                <w:szCs w:val="21"/>
              </w:rPr>
            </w:pPr>
            <w:r>
              <w:rPr>
                <w:rFonts w:hint="eastAsia" w:ascii="宋体" w:hAnsi="宋体" w:eastAsia="等线"/>
                <w:b/>
                <w:sz w:val="28"/>
                <w:szCs w:val="21"/>
              </w:rPr>
              <w:t>信誉部分（10分）</w:t>
            </w:r>
          </w:p>
        </w:tc>
      </w:tr>
      <w:tr w14:paraId="6B02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5" w:type="dxa"/>
            <w:shd w:val="clear" w:color="auto" w:fill="auto"/>
            <w:vAlign w:val="center"/>
          </w:tcPr>
          <w:p w14:paraId="01B50240">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3605C6CB">
            <w:pPr>
              <w:spacing w:line="300" w:lineRule="exact"/>
              <w:ind w:left="-63" w:leftChars="-30" w:right="-88" w:rightChars="-42"/>
              <w:jc w:val="center"/>
              <w:rPr>
                <w:rFonts w:ascii="宋体" w:hAnsi="宋体" w:eastAsia="等线" w:cs="宋体"/>
                <w:szCs w:val="21"/>
              </w:rPr>
            </w:pPr>
            <w:r>
              <w:rPr>
                <w:rFonts w:hint="eastAsia" w:ascii="等线" w:hAnsi="等线" w:eastAsia="等线"/>
                <w:szCs w:val="21"/>
              </w:rPr>
              <w:t>诚信情况</w:t>
            </w:r>
          </w:p>
        </w:tc>
        <w:tc>
          <w:tcPr>
            <w:tcW w:w="6825" w:type="dxa"/>
            <w:shd w:val="clear" w:color="auto" w:fill="auto"/>
            <w:vAlign w:val="center"/>
          </w:tcPr>
          <w:p w14:paraId="3345DEA4">
            <w:pPr>
              <w:spacing w:line="300" w:lineRule="exact"/>
              <w:ind w:left="-63" w:leftChars="-30" w:right="-88" w:rightChars="-42"/>
              <w:jc w:val="left"/>
              <w:rPr>
                <w:rFonts w:ascii="宋体" w:hAnsi="宋体" w:eastAsia="等线"/>
                <w:szCs w:val="21"/>
              </w:rPr>
            </w:pPr>
            <w:r>
              <w:rPr>
                <w:rFonts w:hint="eastAsia" w:ascii="宋体" w:hAnsi="宋体" w:eastAsia="等线"/>
                <w:szCs w:val="21"/>
              </w:rPr>
              <w:t>评审标准：</w:t>
            </w:r>
            <w:r>
              <w:rPr>
                <w:rFonts w:ascii="宋体" w:hAnsi="宋体" w:eastAsia="等线"/>
                <w:szCs w:val="21"/>
              </w:rPr>
              <w:t xml:space="preserve"> </w:t>
            </w:r>
          </w:p>
          <w:p w14:paraId="6B3DDBBB">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1）投标人不存在不诚信情况且按照要求提供承诺函的，得4分。</w:t>
            </w:r>
          </w:p>
          <w:p w14:paraId="1F0F991D">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2）投标人存在不诚信情况或未按规定提供承诺函的，得0分。</w:t>
            </w:r>
          </w:p>
        </w:tc>
        <w:tc>
          <w:tcPr>
            <w:tcW w:w="772" w:type="dxa"/>
            <w:shd w:val="clear" w:color="auto" w:fill="auto"/>
            <w:vAlign w:val="center"/>
          </w:tcPr>
          <w:p w14:paraId="77F58684">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266B9C89">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00A6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795" w:type="dxa"/>
            <w:shd w:val="clear" w:color="auto" w:fill="auto"/>
            <w:vAlign w:val="center"/>
          </w:tcPr>
          <w:p w14:paraId="1A241378">
            <w:pPr>
              <w:spacing w:line="300" w:lineRule="exact"/>
              <w:jc w:val="center"/>
              <w:rPr>
                <w:rFonts w:ascii="宋体" w:hAnsi="宋体" w:eastAsia="等线"/>
                <w:szCs w:val="21"/>
              </w:rPr>
            </w:pPr>
            <w:r>
              <w:rPr>
                <w:rFonts w:hint="eastAsia" w:ascii="宋体" w:hAnsi="宋体" w:eastAsia="等线"/>
                <w:szCs w:val="21"/>
              </w:rPr>
              <w:t>2</w:t>
            </w:r>
            <w:r>
              <w:rPr>
                <w:rFonts w:ascii="宋体" w:hAnsi="宋体" w:eastAsia="等线"/>
                <w:szCs w:val="21"/>
              </w:rPr>
              <w:t>.</w:t>
            </w:r>
          </w:p>
        </w:tc>
        <w:tc>
          <w:tcPr>
            <w:tcW w:w="1301" w:type="dxa"/>
            <w:shd w:val="clear" w:color="auto" w:fill="auto"/>
            <w:vAlign w:val="center"/>
          </w:tcPr>
          <w:p w14:paraId="64153499">
            <w:pPr>
              <w:spacing w:line="300" w:lineRule="exact"/>
              <w:ind w:left="-63" w:leftChars="-30" w:right="-88" w:rightChars="-42"/>
              <w:jc w:val="center"/>
              <w:rPr>
                <w:rFonts w:ascii="宋体" w:hAnsi="宋体" w:eastAsia="等线" w:cs="宋体"/>
                <w:szCs w:val="21"/>
              </w:rPr>
            </w:pPr>
            <w:r>
              <w:rPr>
                <w:rFonts w:ascii="宋体" w:hAnsi="宋体" w:eastAsia="等线" w:cs="宋体"/>
                <w:szCs w:val="21"/>
              </w:rPr>
              <w:t>履约</w:t>
            </w:r>
            <w:r>
              <w:rPr>
                <w:rFonts w:hint="eastAsia" w:ascii="宋体" w:hAnsi="宋体" w:eastAsia="等线" w:cs="宋体"/>
                <w:szCs w:val="21"/>
              </w:rPr>
              <w:t>承诺</w:t>
            </w:r>
          </w:p>
        </w:tc>
        <w:tc>
          <w:tcPr>
            <w:tcW w:w="6825" w:type="dxa"/>
            <w:shd w:val="clear" w:color="auto" w:fill="auto"/>
            <w:vAlign w:val="center"/>
          </w:tcPr>
          <w:p w14:paraId="10710418">
            <w:pPr>
              <w:spacing w:line="300" w:lineRule="exact"/>
              <w:ind w:left="-63" w:leftChars="-30" w:right="-88" w:rightChars="-42"/>
              <w:jc w:val="left"/>
              <w:rPr>
                <w:rFonts w:ascii="宋体" w:hAnsi="宋体" w:eastAsia="等线"/>
                <w:szCs w:val="21"/>
              </w:rPr>
            </w:pPr>
            <w:r>
              <w:rPr>
                <w:rFonts w:hint="eastAsia" w:ascii="宋体" w:hAnsi="宋体" w:eastAsia="等线"/>
                <w:szCs w:val="21"/>
              </w:rPr>
              <w:t>配送商履约能力。</w:t>
            </w:r>
          </w:p>
          <w:p w14:paraId="7BD845C1">
            <w:pPr>
              <w:spacing w:line="300" w:lineRule="exact"/>
              <w:ind w:left="-63" w:leftChars="-30" w:right="-88" w:rightChars="-42"/>
              <w:rPr>
                <w:rFonts w:ascii="宋体" w:hAnsi="宋体" w:eastAsia="等线"/>
                <w:szCs w:val="21"/>
              </w:rPr>
            </w:pPr>
            <w:r>
              <w:rPr>
                <w:rFonts w:hint="eastAsia" w:ascii="宋体" w:hAnsi="宋体" w:eastAsia="等线"/>
                <w:szCs w:val="21"/>
              </w:rPr>
              <w:t>依据：评审专家以配送商以往履约能力为依据进行评分。</w:t>
            </w:r>
          </w:p>
          <w:p w14:paraId="1EC16298">
            <w:pPr>
              <w:spacing w:line="300" w:lineRule="exact"/>
              <w:ind w:right="-88" w:rightChars="-42"/>
              <w:rPr>
                <w:rFonts w:ascii="宋体" w:hAnsi="宋体" w:eastAsia="等线"/>
                <w:szCs w:val="21"/>
              </w:rPr>
            </w:pPr>
            <w:r>
              <w:rPr>
                <w:rFonts w:hint="eastAsia" w:ascii="宋体" w:hAnsi="宋体" w:eastAsia="等线"/>
                <w:szCs w:val="21"/>
              </w:rPr>
              <w:t>（1）提供履约</w:t>
            </w:r>
            <w:r>
              <w:rPr>
                <w:rFonts w:ascii="宋体" w:hAnsi="宋体" w:eastAsia="等线"/>
                <w:szCs w:val="21"/>
              </w:rPr>
              <w:t>承诺函</w:t>
            </w:r>
            <w:r>
              <w:rPr>
                <w:rFonts w:hint="eastAsia" w:ascii="宋体" w:hAnsi="宋体" w:eastAsia="等线"/>
                <w:szCs w:val="21"/>
              </w:rPr>
              <w:t>并在我院有配送</w:t>
            </w:r>
            <w:r>
              <w:rPr>
                <w:rFonts w:ascii="宋体" w:hAnsi="宋体" w:eastAsia="等线"/>
                <w:szCs w:val="21"/>
              </w:rPr>
              <w:t>的供</w:t>
            </w:r>
            <w:r>
              <w:rPr>
                <w:rFonts w:hint="eastAsia" w:ascii="宋体" w:hAnsi="宋体" w:eastAsia="等线"/>
                <w:szCs w:val="21"/>
              </w:rPr>
              <w:t>货</w:t>
            </w:r>
            <w:r>
              <w:rPr>
                <w:rFonts w:ascii="宋体" w:hAnsi="宋体" w:eastAsia="等线"/>
                <w:szCs w:val="21"/>
              </w:rPr>
              <w:t>商</w:t>
            </w:r>
            <w:r>
              <w:rPr>
                <w:rFonts w:hint="eastAsia" w:ascii="宋体" w:hAnsi="宋体" w:eastAsia="等线"/>
                <w:szCs w:val="21"/>
              </w:rPr>
              <w:t>履约</w:t>
            </w:r>
            <w:r>
              <w:rPr>
                <w:rFonts w:ascii="宋体" w:hAnsi="宋体" w:eastAsia="等线"/>
                <w:szCs w:val="21"/>
              </w:rPr>
              <w:t>评价良好以上</w:t>
            </w:r>
            <w:r>
              <w:rPr>
                <w:rFonts w:hint="eastAsia" w:ascii="宋体" w:hAnsi="宋体" w:eastAsia="等线"/>
                <w:szCs w:val="21"/>
              </w:rPr>
              <w:t>，（无配送的</w:t>
            </w:r>
            <w:r>
              <w:rPr>
                <w:rFonts w:ascii="宋体" w:hAnsi="宋体" w:eastAsia="等线"/>
                <w:szCs w:val="21"/>
              </w:rPr>
              <w:t>供货商</w:t>
            </w:r>
            <w:r>
              <w:rPr>
                <w:rFonts w:hint="eastAsia" w:ascii="宋体" w:hAnsi="宋体" w:eastAsia="等线"/>
                <w:szCs w:val="21"/>
              </w:rPr>
              <w:t>只需</w:t>
            </w:r>
            <w:r>
              <w:rPr>
                <w:rFonts w:ascii="宋体" w:hAnsi="宋体" w:eastAsia="等线"/>
                <w:szCs w:val="21"/>
              </w:rPr>
              <w:t>提供履约承诺函）</w:t>
            </w:r>
            <w:r>
              <w:rPr>
                <w:rFonts w:hint="eastAsia" w:ascii="宋体" w:hAnsi="宋体" w:eastAsia="等线"/>
                <w:szCs w:val="21"/>
              </w:rPr>
              <w:t>： 4分；</w:t>
            </w:r>
          </w:p>
          <w:p w14:paraId="057AD1CF">
            <w:pPr>
              <w:spacing w:line="300" w:lineRule="exact"/>
              <w:ind w:left="105" w:right="-88" w:rightChars="-42" w:hanging="105" w:hangingChars="50"/>
              <w:rPr>
                <w:rFonts w:ascii="宋体" w:hAnsi="宋体" w:eastAsia="等线"/>
                <w:szCs w:val="21"/>
              </w:rPr>
            </w:pPr>
            <w:r>
              <w:rPr>
                <w:rFonts w:hint="eastAsia" w:ascii="宋体" w:hAnsi="宋体" w:eastAsia="等线"/>
                <w:szCs w:val="21"/>
              </w:rPr>
              <w:t>（2）提供</w:t>
            </w:r>
            <w:r>
              <w:rPr>
                <w:rFonts w:ascii="宋体" w:hAnsi="宋体" w:eastAsia="等线"/>
                <w:szCs w:val="21"/>
              </w:rPr>
              <w:t>履约</w:t>
            </w:r>
            <w:r>
              <w:rPr>
                <w:rFonts w:hint="eastAsia" w:ascii="宋体" w:hAnsi="宋体" w:eastAsia="等线"/>
                <w:szCs w:val="21"/>
              </w:rPr>
              <w:t>承诺函并在我院有配送的供货商履约评价良好以下：2分</w:t>
            </w:r>
            <w:r>
              <w:rPr>
                <w:rFonts w:ascii="宋体" w:hAnsi="宋体" w:eastAsia="等线"/>
                <w:szCs w:val="21"/>
              </w:rPr>
              <w:t>；</w:t>
            </w:r>
          </w:p>
          <w:p w14:paraId="55B54F40">
            <w:pPr>
              <w:spacing w:line="300" w:lineRule="exact"/>
              <w:ind w:right="-88" w:rightChars="-42"/>
              <w:rPr>
                <w:rFonts w:ascii="宋体" w:hAnsi="宋体" w:eastAsia="等线"/>
                <w:szCs w:val="21"/>
              </w:rPr>
            </w:pPr>
            <w:r>
              <w:rPr>
                <w:rFonts w:hint="eastAsia" w:ascii="宋体" w:hAnsi="宋体" w:eastAsia="等线"/>
                <w:szCs w:val="21"/>
              </w:rPr>
              <w:t>（3）无履约函</w:t>
            </w:r>
            <w:r>
              <w:rPr>
                <w:rFonts w:ascii="宋体" w:hAnsi="宋体" w:eastAsia="等线"/>
                <w:szCs w:val="21"/>
              </w:rPr>
              <w:t>：</w:t>
            </w:r>
            <w:r>
              <w:rPr>
                <w:rFonts w:hint="eastAsia" w:ascii="宋体" w:hAnsi="宋体" w:eastAsia="等线"/>
                <w:szCs w:val="21"/>
              </w:rPr>
              <w:t>0分</w:t>
            </w:r>
            <w:r>
              <w:rPr>
                <w:rFonts w:ascii="宋体" w:hAnsi="宋体" w:eastAsia="等线"/>
                <w:szCs w:val="21"/>
              </w:rPr>
              <w:t>；</w:t>
            </w:r>
          </w:p>
        </w:tc>
        <w:tc>
          <w:tcPr>
            <w:tcW w:w="772" w:type="dxa"/>
            <w:shd w:val="clear" w:color="auto" w:fill="auto"/>
            <w:vAlign w:val="center"/>
          </w:tcPr>
          <w:p w14:paraId="02226ACC">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15FA4D4E">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4F15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795" w:type="dxa"/>
            <w:shd w:val="clear" w:color="auto" w:fill="auto"/>
            <w:vAlign w:val="center"/>
          </w:tcPr>
          <w:p w14:paraId="294442A7">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2E723153">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商品质量</w:t>
            </w:r>
          </w:p>
          <w:p w14:paraId="68D6585C">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保障可靠性</w:t>
            </w:r>
          </w:p>
        </w:tc>
        <w:tc>
          <w:tcPr>
            <w:tcW w:w="6825" w:type="dxa"/>
            <w:shd w:val="clear" w:color="auto" w:fill="auto"/>
            <w:vAlign w:val="center"/>
          </w:tcPr>
          <w:p w14:paraId="3EE6C485">
            <w:pPr>
              <w:spacing w:line="300" w:lineRule="exact"/>
              <w:ind w:left="-63" w:leftChars="-30" w:right="-88" w:rightChars="-42"/>
              <w:jc w:val="left"/>
              <w:rPr>
                <w:rFonts w:ascii="宋体" w:hAnsi="宋体" w:eastAsia="等线"/>
                <w:szCs w:val="21"/>
              </w:rPr>
            </w:pPr>
            <w:r>
              <w:rPr>
                <w:rFonts w:hint="eastAsia" w:ascii="宋体" w:hAnsi="宋体" w:eastAsia="等线"/>
                <w:szCs w:val="21"/>
              </w:rPr>
              <w:t>商品质量保障可靠性。</w:t>
            </w:r>
          </w:p>
          <w:p w14:paraId="747B9D3F">
            <w:pPr>
              <w:spacing w:line="300" w:lineRule="exact"/>
              <w:ind w:left="-63" w:leftChars="-30" w:right="-88" w:rightChars="-42"/>
              <w:jc w:val="left"/>
              <w:rPr>
                <w:rFonts w:ascii="宋体" w:hAnsi="宋体" w:eastAsia="等线"/>
                <w:szCs w:val="21"/>
              </w:rPr>
            </w:pPr>
            <w:r>
              <w:rPr>
                <w:rFonts w:hint="eastAsia" w:ascii="宋体" w:hAnsi="宋体" w:eastAsia="等线"/>
                <w:szCs w:val="21"/>
              </w:rPr>
              <w:t>依据：以参加申报的产品近期在本院申报不良事件记录为依据。</w:t>
            </w:r>
          </w:p>
          <w:p w14:paraId="42A94484">
            <w:pPr>
              <w:spacing w:line="300" w:lineRule="exact"/>
              <w:ind w:left="-63" w:leftChars="-30" w:right="-88" w:rightChars="-42"/>
              <w:jc w:val="left"/>
              <w:rPr>
                <w:rFonts w:ascii="宋体" w:hAnsi="宋体" w:eastAsia="等线"/>
                <w:szCs w:val="21"/>
              </w:rPr>
            </w:pPr>
            <w:r>
              <w:rPr>
                <w:rFonts w:hint="eastAsia" w:ascii="宋体" w:hAnsi="宋体" w:eastAsia="等线"/>
                <w:szCs w:val="21"/>
              </w:rPr>
              <w:t>A、无不良商品记录：2分；</w:t>
            </w:r>
          </w:p>
          <w:p w14:paraId="7460D01D">
            <w:pPr>
              <w:spacing w:line="300" w:lineRule="exact"/>
              <w:ind w:left="-63" w:leftChars="-30" w:right="-88" w:rightChars="-42"/>
              <w:jc w:val="left"/>
              <w:rPr>
                <w:rFonts w:ascii="宋体" w:hAnsi="宋体" w:eastAsia="等线"/>
                <w:szCs w:val="21"/>
              </w:rPr>
            </w:pPr>
            <w:r>
              <w:rPr>
                <w:rFonts w:hint="eastAsia" w:ascii="宋体" w:hAnsi="宋体" w:eastAsia="等线"/>
                <w:szCs w:val="21"/>
              </w:rPr>
              <w:t>B、有不良商品记录：0分；</w:t>
            </w:r>
          </w:p>
          <w:p w14:paraId="1DB45A0E">
            <w:pPr>
              <w:spacing w:line="300" w:lineRule="exact"/>
              <w:ind w:left="-63" w:leftChars="-30" w:right="-88" w:rightChars="-42"/>
              <w:jc w:val="left"/>
              <w:rPr>
                <w:rFonts w:ascii="等线" w:hAnsi="等线" w:eastAsia="等线" w:cs="等线"/>
                <w:szCs w:val="21"/>
              </w:rPr>
            </w:pPr>
            <w:r>
              <w:rPr>
                <w:rFonts w:hint="eastAsia" w:ascii="等线" w:hAnsi="等线" w:eastAsia="等线" w:cs="等线"/>
                <w:szCs w:val="21"/>
              </w:rPr>
              <w:t>满足</w:t>
            </w:r>
            <w:r>
              <w:rPr>
                <w:rFonts w:ascii="等线" w:hAnsi="等线" w:eastAsia="等线" w:cs="等线"/>
                <w:szCs w:val="21"/>
              </w:rPr>
              <w:t>要求得</w:t>
            </w:r>
            <w:r>
              <w:rPr>
                <w:rFonts w:hint="eastAsia" w:ascii="等线" w:hAnsi="等线" w:eastAsia="等线" w:cs="等线"/>
                <w:szCs w:val="21"/>
              </w:rPr>
              <w:t>3分</w:t>
            </w:r>
            <w:r>
              <w:rPr>
                <w:rFonts w:ascii="等线" w:hAnsi="等线" w:eastAsia="等线" w:cs="等线"/>
                <w:szCs w:val="21"/>
              </w:rPr>
              <w:t>，其他情况不得分。</w:t>
            </w:r>
          </w:p>
        </w:tc>
        <w:tc>
          <w:tcPr>
            <w:tcW w:w="772" w:type="dxa"/>
            <w:shd w:val="clear" w:color="auto" w:fill="auto"/>
            <w:vAlign w:val="center"/>
          </w:tcPr>
          <w:p w14:paraId="57670B35">
            <w:pPr>
              <w:spacing w:line="300" w:lineRule="exact"/>
              <w:ind w:left="-78" w:leftChars="-37" w:right="-73" w:rightChars="-35"/>
              <w:jc w:val="center"/>
              <w:rPr>
                <w:rFonts w:ascii="宋体" w:hAnsi="宋体" w:eastAsia="等线"/>
                <w:szCs w:val="21"/>
              </w:rPr>
            </w:pPr>
            <w:r>
              <w:rPr>
                <w:rFonts w:hint="eastAsia" w:ascii="宋体" w:hAnsi="宋体" w:eastAsia="等线"/>
                <w:szCs w:val="21"/>
              </w:rPr>
              <w:t>2%</w:t>
            </w:r>
          </w:p>
        </w:tc>
        <w:tc>
          <w:tcPr>
            <w:tcW w:w="758" w:type="dxa"/>
            <w:shd w:val="clear" w:color="auto" w:fill="auto"/>
            <w:vAlign w:val="center"/>
          </w:tcPr>
          <w:p w14:paraId="3383BDB1">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2分</w:t>
            </w:r>
          </w:p>
        </w:tc>
      </w:tr>
      <w:tr w14:paraId="05DB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95" w:type="dxa"/>
            <w:shd w:val="clear" w:color="auto" w:fill="auto"/>
            <w:vAlign w:val="center"/>
          </w:tcPr>
          <w:p w14:paraId="0FF5FFEE">
            <w:pPr>
              <w:spacing w:line="300" w:lineRule="exact"/>
              <w:jc w:val="center"/>
              <w:rPr>
                <w:rFonts w:ascii="等线" w:hAnsi="等线" w:eastAsia="等线"/>
                <w:sz w:val="28"/>
              </w:rPr>
            </w:pPr>
            <w:r>
              <w:rPr>
                <w:rFonts w:hint="eastAsia" w:ascii="宋体" w:hAnsi="宋体" w:eastAsia="等线" w:cs="宋体"/>
                <w:b/>
                <w:sz w:val="28"/>
                <w:szCs w:val="21"/>
              </w:rPr>
              <w:t>四</w:t>
            </w:r>
          </w:p>
        </w:tc>
        <w:tc>
          <w:tcPr>
            <w:tcW w:w="9658" w:type="dxa"/>
            <w:gridSpan w:val="4"/>
            <w:shd w:val="clear" w:color="auto" w:fill="auto"/>
            <w:vAlign w:val="center"/>
          </w:tcPr>
          <w:p w14:paraId="1D30F590">
            <w:pPr>
              <w:spacing w:line="300" w:lineRule="exact"/>
              <w:ind w:left="-78" w:leftChars="-37" w:right="-73" w:rightChars="-35"/>
              <w:jc w:val="center"/>
              <w:rPr>
                <w:rFonts w:ascii="宋体" w:hAnsi="宋体" w:eastAsia="等线" w:cs="宋体"/>
                <w:sz w:val="28"/>
                <w:szCs w:val="21"/>
              </w:rPr>
            </w:pPr>
            <w:r>
              <w:rPr>
                <w:rFonts w:hint="eastAsia" w:ascii="宋体" w:hAnsi="宋体" w:eastAsia="等线"/>
                <w:b/>
                <w:sz w:val="28"/>
                <w:szCs w:val="21"/>
              </w:rPr>
              <w:t>价格部分（30分）</w:t>
            </w:r>
          </w:p>
        </w:tc>
      </w:tr>
      <w:tr w14:paraId="59E0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419E00B7">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511A8504">
            <w:pPr>
              <w:spacing w:line="300" w:lineRule="exact"/>
              <w:jc w:val="center"/>
              <w:rPr>
                <w:rFonts w:ascii="宋体" w:hAnsi="宋体" w:eastAsia="等线"/>
                <w:szCs w:val="21"/>
              </w:rPr>
            </w:pPr>
            <w:r>
              <w:rPr>
                <w:rFonts w:hint="eastAsia" w:ascii="宋体" w:hAnsi="宋体" w:eastAsia="等线"/>
                <w:szCs w:val="21"/>
              </w:rPr>
              <w:t>投标报价</w:t>
            </w:r>
          </w:p>
        </w:tc>
        <w:tc>
          <w:tcPr>
            <w:tcW w:w="6825" w:type="dxa"/>
            <w:shd w:val="clear" w:color="auto" w:fill="auto"/>
            <w:vAlign w:val="center"/>
          </w:tcPr>
          <w:p w14:paraId="5C42C302">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满足招标文件要求且投标价格最低的投标报价为评标基准价，其价格分为满分。其他投标人的价格分统一按照下列公式计算：</w:t>
            </w:r>
          </w:p>
          <w:p w14:paraId="6F130CB4">
            <w:pPr>
              <w:widowControl/>
              <w:spacing w:line="300" w:lineRule="exact"/>
              <w:jc w:val="left"/>
              <w:rPr>
                <w:rFonts w:ascii="宋体" w:hAnsi="宋体" w:eastAsia="等线" w:cs="宋体"/>
                <w:color w:val="FF0000"/>
                <w:kern w:val="0"/>
                <w:szCs w:val="21"/>
              </w:rPr>
            </w:pPr>
            <w:r>
              <w:rPr>
                <w:rFonts w:hint="eastAsia" w:ascii="宋体" w:hAnsi="宋体" w:eastAsia="等线" w:cs="宋体"/>
                <w:color w:val="FF0000"/>
                <w:kern w:val="0"/>
                <w:szCs w:val="21"/>
              </w:rPr>
              <w:t>投标报价得分=(评标基准价／投标报价)×权重</w:t>
            </w:r>
          </w:p>
          <w:p w14:paraId="5C1E18B2">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bCs/>
                <w:szCs w:val="22"/>
              </w:rPr>
              <w:t>备</w:t>
            </w:r>
            <w:r>
              <w:rPr>
                <w:rFonts w:hint="eastAsia" w:ascii="宋体" w:hAnsi="宋体" w:eastAsia="等线" w:cs="宋体"/>
                <w:kern w:val="0"/>
                <w:szCs w:val="21"/>
              </w:rPr>
              <w:t>注：1、评审专家组根据入围企业的报价采用综合评审的办法确定成交候选产品，评审专家组专家以记名的方式打分，依据得分高低确定成交候选产品和候选供应商。</w:t>
            </w:r>
          </w:p>
          <w:p w14:paraId="66D59B1C">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加权平均数：（数量1*单价1+数量2*单价2+数量3*单价3+数量n*单价n)/(数量1+数量2+数量3+数量n)</w:t>
            </w:r>
          </w:p>
        </w:tc>
        <w:tc>
          <w:tcPr>
            <w:tcW w:w="772" w:type="dxa"/>
            <w:shd w:val="clear" w:color="auto" w:fill="auto"/>
            <w:vAlign w:val="center"/>
          </w:tcPr>
          <w:p w14:paraId="1B8C1413">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30%</w:t>
            </w:r>
          </w:p>
        </w:tc>
        <w:tc>
          <w:tcPr>
            <w:tcW w:w="758" w:type="dxa"/>
            <w:shd w:val="clear" w:color="auto" w:fill="auto"/>
            <w:vAlign w:val="center"/>
          </w:tcPr>
          <w:p w14:paraId="4D5E93EA">
            <w:pPr>
              <w:spacing w:line="300" w:lineRule="exact"/>
              <w:ind w:left="-78" w:leftChars="-37" w:right="-73" w:rightChars="-35"/>
              <w:jc w:val="center"/>
              <w:rPr>
                <w:rFonts w:ascii="宋体" w:hAnsi="宋体" w:eastAsia="等线" w:cs="宋体"/>
                <w:szCs w:val="21"/>
              </w:rPr>
            </w:pPr>
            <w:r>
              <w:rPr>
                <w:rFonts w:hint="eastAsia" w:ascii="宋体" w:hAnsi="宋体" w:eastAsia="等线"/>
                <w:szCs w:val="21"/>
              </w:rPr>
              <w:t>30分</w:t>
            </w:r>
          </w:p>
        </w:tc>
      </w:tr>
      <w:tr w14:paraId="2AA2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921" w:type="dxa"/>
            <w:gridSpan w:val="3"/>
            <w:shd w:val="clear" w:color="auto" w:fill="auto"/>
            <w:vAlign w:val="center"/>
          </w:tcPr>
          <w:p w14:paraId="1A0D4AD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合计</w:t>
            </w:r>
          </w:p>
        </w:tc>
        <w:tc>
          <w:tcPr>
            <w:tcW w:w="772" w:type="dxa"/>
            <w:shd w:val="clear" w:color="auto" w:fill="auto"/>
            <w:vAlign w:val="center"/>
          </w:tcPr>
          <w:p w14:paraId="4047B5A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w:t>
            </w:r>
          </w:p>
        </w:tc>
        <w:tc>
          <w:tcPr>
            <w:tcW w:w="758" w:type="dxa"/>
            <w:shd w:val="clear" w:color="auto" w:fill="auto"/>
            <w:vAlign w:val="center"/>
          </w:tcPr>
          <w:p w14:paraId="5C861CC8">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100分</w:t>
            </w:r>
          </w:p>
        </w:tc>
      </w:tr>
    </w:tbl>
    <w:p w14:paraId="2E8DB34B">
      <w:pPr>
        <w:snapToGrid w:val="0"/>
        <w:ind w:left="-2" w:leftChars="-605" w:hanging="1268" w:hangingChars="453"/>
        <w:rPr>
          <w:rFonts w:ascii="宋体" w:hAnsi="等线" w:eastAsia="等线" w:cs="宋体"/>
          <w:snapToGrid w:val="0"/>
          <w:kern w:val="0"/>
          <w:szCs w:val="22"/>
        </w:rPr>
      </w:pPr>
      <w:r>
        <w:rPr>
          <w:rFonts w:hint="eastAsia" w:ascii="宋体" w:hAnsi="宋体"/>
          <w:color w:val="FF0000"/>
          <w:sz w:val="28"/>
          <w:szCs w:val="28"/>
        </w:rPr>
        <w:t xml:space="preserve"> </w:t>
      </w:r>
      <w:r>
        <w:rPr>
          <w:rFonts w:ascii="宋体" w:hAnsi="宋体"/>
          <w:color w:val="FF0000"/>
          <w:sz w:val="28"/>
          <w:szCs w:val="28"/>
        </w:rPr>
        <w:t xml:space="preserve">        </w:t>
      </w:r>
      <w:r>
        <w:rPr>
          <w:rFonts w:hint="eastAsia" w:ascii="宋体" w:hAnsi="宋体"/>
          <w:color w:val="FF0000"/>
          <w:sz w:val="28"/>
          <w:szCs w:val="28"/>
        </w:rPr>
        <w:t>(</w:t>
      </w:r>
      <w:r>
        <w:rPr>
          <w:rFonts w:hint="eastAsia" w:ascii="inherit" w:hAnsi="inherit" w:eastAsia="仿宋" w:cs="宋体"/>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14:paraId="713D3FF2">
      <w:pPr>
        <w:snapToGrid w:val="0"/>
        <w:rPr>
          <w:rFonts w:ascii="仿宋" w:hAnsi="仿宋" w:eastAsia="仿宋" w:cs="宋体"/>
          <w:sz w:val="28"/>
          <w:szCs w:val="28"/>
        </w:rPr>
      </w:pPr>
      <w:r>
        <w:rPr>
          <w:rFonts w:hint="eastAsia" w:ascii="仿宋" w:hAnsi="仿宋" w:eastAsia="仿宋" w:cs="宋体"/>
          <w:snapToGrid w:val="0"/>
          <w:kern w:val="0"/>
          <w:sz w:val="28"/>
          <w:szCs w:val="28"/>
        </w:rPr>
        <w:t>备注：</w:t>
      </w:r>
      <w:r>
        <w:rPr>
          <w:rFonts w:hint="eastAsia" w:ascii="仿宋" w:hAnsi="仿宋" w:eastAsia="仿宋"/>
          <w:bCs/>
          <w:sz w:val="28"/>
          <w:szCs w:val="28"/>
        </w:rPr>
        <w:t>招标文件要求提交的与评价指标体系相关的各类有效资料，投标人如未按要求提交的，该项评分为零分。</w:t>
      </w:r>
    </w:p>
    <w:p w14:paraId="54A919E5">
      <w:pPr>
        <w:widowControl/>
        <w:spacing w:before="100" w:beforeAutospacing="1" w:after="100" w:afterAutospacing="1"/>
        <w:jc w:val="center"/>
        <w:rPr>
          <w:rFonts w:hint="eastAsia" w:ascii="宋体" w:hAnsi="宋体"/>
          <w:b/>
          <w:bCs/>
          <w:sz w:val="28"/>
        </w:rPr>
      </w:pPr>
    </w:p>
    <w:p w14:paraId="66ECDB90">
      <w:pPr>
        <w:widowControl/>
        <w:spacing w:before="100" w:beforeAutospacing="1" w:after="100" w:afterAutospacing="1"/>
        <w:jc w:val="center"/>
        <w:rPr>
          <w:rFonts w:hint="eastAsia" w:ascii="宋体" w:hAnsi="宋体"/>
          <w:b/>
          <w:bCs/>
          <w:sz w:val="28"/>
        </w:rPr>
      </w:pPr>
    </w:p>
    <w:p w14:paraId="255AA87D">
      <w:pPr>
        <w:widowControl/>
        <w:spacing w:before="100" w:beforeAutospacing="1" w:after="100" w:afterAutospacing="1"/>
        <w:jc w:val="center"/>
        <w:rPr>
          <w:rFonts w:hint="eastAsia" w:ascii="宋体" w:hAnsi="宋体"/>
          <w:b/>
          <w:bCs/>
          <w:sz w:val="28"/>
        </w:rPr>
      </w:pPr>
      <w:bookmarkStart w:id="0" w:name="_GoBack"/>
      <w:bookmarkEnd w:id="0"/>
    </w:p>
    <w:p w14:paraId="30FAB55D">
      <w:pPr>
        <w:widowControl/>
        <w:spacing w:before="100" w:beforeAutospacing="1" w:after="100" w:afterAutospacing="1"/>
        <w:jc w:val="center"/>
        <w:rPr>
          <w:rFonts w:ascii="宋体" w:hAnsi="宋体"/>
          <w:b/>
          <w:bCs/>
          <w:sz w:val="28"/>
        </w:rPr>
      </w:pPr>
      <w:r>
        <w:rPr>
          <w:rFonts w:hint="eastAsia" w:ascii="宋体" w:hAnsi="宋体"/>
          <w:b/>
          <w:bCs/>
          <w:sz w:val="28"/>
        </w:rPr>
        <w:t>二、耗材采购需求：</w:t>
      </w:r>
    </w:p>
    <w:tbl>
      <w:tblPr>
        <w:tblStyle w:val="7"/>
        <w:tblW w:w="987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126"/>
        <w:gridCol w:w="1276"/>
        <w:gridCol w:w="5758"/>
      </w:tblGrid>
      <w:tr w14:paraId="4C49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10" w:type="dxa"/>
            <w:tcBorders>
              <w:top w:val="single" w:color="auto" w:sz="4" w:space="0"/>
              <w:left w:val="single" w:color="auto" w:sz="4" w:space="0"/>
              <w:bottom w:val="single" w:color="auto" w:sz="4" w:space="0"/>
              <w:right w:val="single" w:color="auto" w:sz="4" w:space="0"/>
            </w:tcBorders>
            <w:vAlign w:val="center"/>
          </w:tcPr>
          <w:p w14:paraId="5A6AC5AD">
            <w:pPr>
              <w:widowControl/>
              <w:spacing w:before="100" w:beforeAutospacing="1" w:after="100" w:afterAutospacing="1"/>
              <w:jc w:val="center"/>
              <w:rPr>
                <w:rFonts w:ascii="宋体" w:hAnsi="宋体" w:eastAsia="宋体" w:cs="宋体"/>
                <w:kern w:val="0"/>
                <w:sz w:val="24"/>
              </w:rPr>
            </w:pPr>
            <w:r>
              <w:rPr>
                <w:rFonts w:hint="eastAsia" w:ascii="宋体" w:hAnsi="宋体" w:eastAsia="宋体" w:cs="宋体"/>
                <w:kern w:val="0"/>
                <w:sz w:val="24"/>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1A24E7C4">
            <w:pPr>
              <w:widowControl/>
              <w:spacing w:before="100" w:beforeAutospacing="1" w:after="100" w:afterAutospacing="1"/>
              <w:jc w:val="center"/>
              <w:rPr>
                <w:rFonts w:ascii="宋体" w:hAnsi="宋体" w:eastAsia="宋体" w:cs="宋体"/>
                <w:kern w:val="0"/>
                <w:sz w:val="24"/>
              </w:rPr>
            </w:pPr>
            <w:r>
              <w:rPr>
                <w:rFonts w:hint="eastAsia" w:ascii="宋体" w:hAnsi="宋体" w:eastAsia="宋体" w:cs="宋体"/>
                <w:kern w:val="0"/>
                <w:sz w:val="24"/>
              </w:rPr>
              <w:t>名称</w:t>
            </w:r>
          </w:p>
        </w:tc>
        <w:tc>
          <w:tcPr>
            <w:tcW w:w="1276" w:type="dxa"/>
            <w:tcBorders>
              <w:top w:val="single" w:color="auto" w:sz="4" w:space="0"/>
              <w:left w:val="single" w:color="auto" w:sz="4" w:space="0"/>
              <w:bottom w:val="single" w:color="auto" w:sz="4" w:space="0"/>
              <w:right w:val="single" w:color="auto" w:sz="4" w:space="0"/>
            </w:tcBorders>
            <w:vAlign w:val="center"/>
          </w:tcPr>
          <w:p w14:paraId="7753CCFE">
            <w:pPr>
              <w:widowControl/>
              <w:spacing w:before="100" w:beforeAutospacing="1" w:after="100" w:afterAutospacing="1"/>
              <w:jc w:val="center"/>
              <w:rPr>
                <w:rFonts w:ascii="宋体" w:hAnsi="宋体" w:eastAsia="宋体" w:cs="宋体"/>
                <w:kern w:val="0"/>
                <w:sz w:val="24"/>
              </w:rPr>
            </w:pPr>
            <w:r>
              <w:rPr>
                <w:rFonts w:hint="eastAsia" w:ascii="宋体" w:hAnsi="宋体" w:eastAsia="宋体" w:cs="宋体"/>
                <w:kern w:val="0"/>
                <w:sz w:val="24"/>
              </w:rPr>
              <w:t>规格型号</w:t>
            </w:r>
          </w:p>
        </w:tc>
        <w:tc>
          <w:tcPr>
            <w:tcW w:w="5758" w:type="dxa"/>
            <w:tcBorders>
              <w:top w:val="single" w:color="auto" w:sz="4" w:space="0"/>
              <w:left w:val="single" w:color="auto" w:sz="4" w:space="0"/>
              <w:bottom w:val="single" w:color="auto" w:sz="4" w:space="0"/>
              <w:right w:val="single" w:color="auto" w:sz="4" w:space="0"/>
            </w:tcBorders>
            <w:vAlign w:val="center"/>
          </w:tcPr>
          <w:p w14:paraId="2E342CDA">
            <w:pPr>
              <w:widowControl/>
              <w:spacing w:before="100" w:beforeAutospacing="1" w:after="100" w:afterAutospacing="1"/>
              <w:jc w:val="center"/>
              <w:rPr>
                <w:rFonts w:ascii="宋体" w:hAnsi="宋体" w:eastAsia="宋体" w:cs="宋体"/>
                <w:kern w:val="0"/>
                <w:sz w:val="24"/>
              </w:rPr>
            </w:pPr>
            <w:r>
              <w:rPr>
                <w:rFonts w:hint="eastAsia" w:ascii="宋体" w:hAnsi="宋体" w:eastAsia="宋体" w:cs="宋体"/>
                <w:kern w:val="0"/>
                <w:sz w:val="24"/>
              </w:rPr>
              <w:t>具体参数需求</w:t>
            </w:r>
          </w:p>
        </w:tc>
      </w:tr>
      <w:tr w14:paraId="6FB8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4" w:hRule="atLeast"/>
        </w:trPr>
        <w:tc>
          <w:tcPr>
            <w:tcW w:w="710" w:type="dxa"/>
            <w:tcBorders>
              <w:top w:val="single" w:color="auto" w:sz="4" w:space="0"/>
              <w:left w:val="single" w:color="auto" w:sz="4" w:space="0"/>
              <w:bottom w:val="single" w:color="auto" w:sz="4" w:space="0"/>
              <w:right w:val="single" w:color="auto" w:sz="4" w:space="0"/>
            </w:tcBorders>
            <w:vAlign w:val="center"/>
          </w:tcPr>
          <w:p w14:paraId="37C3B579">
            <w:pPr>
              <w:widowControl/>
              <w:spacing w:before="100" w:beforeAutospacing="1" w:after="100" w:afterAutospacing="1"/>
              <w:jc w:val="left"/>
              <w:rPr>
                <w:rFonts w:hint="eastAsia" w:ascii="宋体" w:hAnsi="宋体" w:eastAsia="宋体" w:cs="宋体"/>
                <w:kern w:val="0"/>
                <w:sz w:val="24"/>
                <w:lang w:val="en-US" w:eastAsia="zh-CN"/>
              </w:rPr>
            </w:pPr>
          </w:p>
        </w:tc>
        <w:tc>
          <w:tcPr>
            <w:tcW w:w="2126" w:type="dxa"/>
            <w:tcBorders>
              <w:top w:val="single" w:color="auto" w:sz="4" w:space="0"/>
              <w:left w:val="single" w:color="auto" w:sz="4" w:space="0"/>
              <w:bottom w:val="single" w:color="auto" w:sz="4" w:space="0"/>
              <w:right w:val="single" w:color="auto" w:sz="4" w:space="0"/>
            </w:tcBorders>
            <w:vAlign w:val="center"/>
          </w:tcPr>
          <w:p w14:paraId="49012669">
            <w:pPr>
              <w:widowControl/>
              <w:tabs>
                <w:tab w:val="right" w:pos="1910"/>
              </w:tabs>
              <w:spacing w:before="100" w:beforeAutospacing="1" w:after="100" w:afterAutospacing="1"/>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一次性使用</w:t>
            </w:r>
            <w:r>
              <w:rPr>
                <w:rFonts w:hint="eastAsia" w:ascii="宋体" w:hAnsi="宋体" w:cs="宋体"/>
                <w:kern w:val="0"/>
                <w:sz w:val="24"/>
                <w:lang w:val="en-US" w:eastAsia="zh-CN"/>
              </w:rPr>
              <w:t>一体式鼻</w:t>
            </w:r>
            <w:r>
              <w:rPr>
                <w:rFonts w:hint="eastAsia" w:ascii="宋体" w:hAnsi="宋体" w:eastAsia="宋体" w:cs="宋体"/>
                <w:kern w:val="0"/>
                <w:sz w:val="24"/>
                <w:lang w:val="en-US" w:eastAsia="zh-CN"/>
              </w:rPr>
              <w:t>氧管</w:t>
            </w:r>
            <w:r>
              <w:rPr>
                <w:rFonts w:hint="eastAsia" w:ascii="宋体" w:hAnsi="宋体" w:cs="宋体"/>
                <w:kern w:val="0"/>
                <w:sz w:val="24"/>
                <w:lang w:val="en-US" w:eastAsia="zh-CN"/>
              </w:rPr>
              <w:t>（吸氧管类）</w:t>
            </w:r>
          </w:p>
        </w:tc>
        <w:tc>
          <w:tcPr>
            <w:tcW w:w="1276" w:type="dxa"/>
            <w:tcBorders>
              <w:top w:val="single" w:color="auto" w:sz="4" w:space="0"/>
              <w:left w:val="single" w:color="auto" w:sz="4" w:space="0"/>
              <w:bottom w:val="single" w:color="auto" w:sz="4" w:space="0"/>
              <w:right w:val="single" w:color="auto" w:sz="4" w:space="0"/>
            </w:tcBorders>
            <w:vAlign w:val="center"/>
          </w:tcPr>
          <w:p w14:paraId="387C8AFD">
            <w:pPr>
              <w:widowControl/>
              <w:spacing w:before="100" w:beforeAutospacing="1" w:after="100" w:afterAutospacing="1"/>
              <w:jc w:val="left"/>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儿童鼻氧管带湿化水</w:t>
            </w:r>
            <w:r>
              <w:rPr>
                <w:rFonts w:hint="default" w:ascii="宋体" w:hAnsi="宋体" w:eastAsia="宋体" w:cs="宋体"/>
                <w:kern w:val="0"/>
                <w:sz w:val="24"/>
                <w:lang w:val="en-US" w:eastAsia="zh-CN"/>
              </w:rPr>
              <w:t>150ml</w:t>
            </w:r>
          </w:p>
        </w:tc>
        <w:tc>
          <w:tcPr>
            <w:tcW w:w="5758" w:type="dxa"/>
            <w:tcBorders>
              <w:top w:val="single" w:color="auto" w:sz="4" w:space="0"/>
              <w:left w:val="single" w:color="auto" w:sz="4" w:space="0"/>
              <w:bottom w:val="single" w:color="auto" w:sz="4" w:space="0"/>
              <w:right w:val="single" w:color="auto" w:sz="4" w:space="0"/>
            </w:tcBorders>
            <w:vAlign w:val="center"/>
          </w:tcPr>
          <w:p w14:paraId="BD62EAA2">
            <w:pPr>
              <w:pStyle w:val="13"/>
              <w:widowControl/>
              <w:numPr>
                <w:ilvl w:val="0"/>
                <w:numId w:val="2"/>
              </w:numPr>
              <w:spacing w:before="100" w:beforeAutospacing="1" w:after="100" w:afterAutospacing="1" w:line="360" w:lineRule="auto"/>
              <w:ind w:firstLineChars="0"/>
              <w:jc w:val="left"/>
              <w:rPr>
                <w:rFonts w:hint="eastAsia" w:ascii="宋体" w:hAnsi="宋体" w:eastAsia="宋体" w:cs="宋体"/>
                <w:kern w:val="0"/>
                <w:sz w:val="24"/>
                <w:lang w:eastAsia="zh-CN"/>
              </w:rPr>
            </w:pPr>
            <w:r>
              <w:rPr>
                <w:rFonts w:hint="eastAsia" w:ascii="宋体" w:hAnsi="宋体" w:cs="宋体"/>
                <w:kern w:val="0"/>
                <w:sz w:val="24"/>
                <w:lang w:val="en-US" w:eastAsia="zh-CN"/>
              </w:rPr>
              <w:t>该耗材</w:t>
            </w:r>
            <w:r>
              <w:rPr>
                <w:rFonts w:hint="eastAsia" w:ascii="宋体" w:hAnsi="宋体" w:eastAsia="宋体" w:cs="宋体"/>
                <w:kern w:val="0"/>
                <w:sz w:val="24"/>
                <w:lang w:eastAsia="zh-CN"/>
              </w:rPr>
              <w:t>的湿化液符合《中华人民共和国药典》(最新版)要求的纯化水,湿化液中无用于实现无菌、抑菌目的的添加剂</w:t>
            </w:r>
            <w:r>
              <w:rPr>
                <w:rFonts w:hint="eastAsia" w:ascii="宋体" w:hAnsi="宋体" w:cs="宋体"/>
                <w:kern w:val="0"/>
                <w:sz w:val="24"/>
                <w:lang w:eastAsia="zh-CN"/>
              </w:rPr>
              <w:t>，采取辐照灭菌</w:t>
            </w:r>
            <w:r>
              <w:rPr>
                <w:rFonts w:hint="eastAsia" w:ascii="宋体" w:hAnsi="宋体" w:eastAsia="宋体" w:cs="宋体"/>
                <w:kern w:val="0"/>
                <w:sz w:val="24"/>
                <w:lang w:eastAsia="zh-CN"/>
              </w:rPr>
              <w:t>。</w:t>
            </w:r>
          </w:p>
          <w:p w14:paraId="0F140205">
            <w:pPr>
              <w:pStyle w:val="13"/>
              <w:widowControl/>
              <w:numPr>
                <w:ilvl w:val="0"/>
                <w:numId w:val="2"/>
              </w:numPr>
              <w:spacing w:before="100" w:beforeAutospacing="1" w:after="100" w:afterAutospacing="1" w:line="360" w:lineRule="auto"/>
              <w:ind w:firstLineChars="0"/>
              <w:jc w:val="left"/>
              <w:rPr>
                <w:rFonts w:hint="eastAsia" w:ascii="宋体" w:hAnsi="宋体" w:eastAsia="宋体" w:cs="宋体"/>
                <w:kern w:val="0"/>
                <w:sz w:val="24"/>
                <w:lang w:eastAsia="zh-CN"/>
              </w:rPr>
            </w:pPr>
            <w:r>
              <w:rPr>
                <w:rFonts w:hint="default" w:ascii="宋体" w:hAnsi="宋体" w:eastAsia="宋体" w:cs="宋体"/>
                <w:b w:val="0"/>
                <w:bCs w:val="0"/>
                <w:i w:val="0"/>
                <w:iCs w:val="0"/>
                <w:color w:val="auto"/>
                <w:kern w:val="0"/>
                <w:sz w:val="24"/>
                <w:szCs w:val="24"/>
                <w:highlight w:val="none"/>
                <w:vertAlign w:val="baseline"/>
                <w:lang w:val="en-US" w:eastAsia="zh-CN" w:bidi="ar-SA"/>
              </w:rPr>
              <w:t>产品开封过后使用</w:t>
            </w:r>
            <w:r>
              <w:rPr>
                <w:rFonts w:hint="eastAsia" w:ascii="宋体" w:hAnsi="宋体" w:eastAsia="宋体" w:cs="宋体"/>
                <w:b w:val="0"/>
                <w:bCs w:val="0"/>
                <w:i w:val="0"/>
                <w:iCs w:val="0"/>
                <w:color w:val="auto"/>
                <w:kern w:val="0"/>
                <w:sz w:val="24"/>
                <w:szCs w:val="24"/>
                <w:highlight w:val="none"/>
                <w:vertAlign w:val="baseline"/>
                <w:lang w:val="en-US" w:eastAsia="zh-CN" w:bidi="ar-SA"/>
              </w:rPr>
              <w:t>时长可满足至少</w:t>
            </w:r>
            <w:r>
              <w:rPr>
                <w:rFonts w:hint="default" w:ascii="宋体" w:hAnsi="宋体" w:eastAsia="宋体" w:cs="宋体"/>
                <w:b w:val="0"/>
                <w:bCs w:val="0"/>
                <w:i w:val="0"/>
                <w:iCs w:val="0"/>
                <w:color w:val="auto"/>
                <w:kern w:val="0"/>
                <w:sz w:val="24"/>
                <w:szCs w:val="24"/>
                <w:highlight w:val="none"/>
                <w:vertAlign w:val="baseline"/>
                <w:lang w:val="en-US" w:eastAsia="zh-CN" w:bidi="ar-SA"/>
              </w:rPr>
              <w:t>7天</w:t>
            </w:r>
            <w:r>
              <w:rPr>
                <w:rFonts w:hint="eastAsia" w:ascii="宋体" w:hAnsi="宋体" w:eastAsia="宋体" w:cs="宋体"/>
                <w:b w:val="0"/>
                <w:bCs w:val="0"/>
                <w:i w:val="0"/>
                <w:iCs w:val="0"/>
                <w:color w:val="auto"/>
                <w:kern w:val="0"/>
                <w:sz w:val="24"/>
                <w:szCs w:val="24"/>
                <w:highlight w:val="none"/>
                <w:vertAlign w:val="baseline"/>
                <w:lang w:val="en-US" w:eastAsia="zh-CN" w:bidi="ar-SA"/>
              </w:rPr>
              <w:t>且无菌（提供第三方检验报告）。</w:t>
            </w:r>
          </w:p>
          <w:p w14:paraId="7291F9FC">
            <w:pPr>
              <w:pStyle w:val="13"/>
              <w:widowControl/>
              <w:numPr>
                <w:ilvl w:val="0"/>
                <w:numId w:val="2"/>
              </w:numPr>
              <w:spacing w:before="100" w:beforeAutospacing="1" w:after="100" w:afterAutospacing="1" w:line="360" w:lineRule="auto"/>
              <w:ind w:firstLineChars="0"/>
              <w:jc w:val="left"/>
              <w:rPr>
                <w:rFonts w:hint="eastAsia" w:ascii="宋体" w:hAnsi="宋体" w:eastAsia="宋体" w:cs="宋体"/>
                <w:kern w:val="0"/>
                <w:sz w:val="24"/>
                <w:lang w:eastAsia="zh-CN"/>
              </w:rPr>
            </w:pPr>
            <w:r>
              <w:rPr>
                <w:rFonts w:hint="eastAsia" w:ascii="宋体" w:hAnsi="宋体" w:eastAsia="宋体" w:cs="宋体"/>
                <w:kern w:val="0"/>
                <w:sz w:val="24"/>
                <w:lang w:eastAsia="zh-CN"/>
              </w:rPr>
              <w:t>可根据临床需求包装内配备吸氧面罩或鼻氧管使用。</w:t>
            </w:r>
          </w:p>
          <w:p w14:paraId="23EA6B6C">
            <w:pPr>
              <w:pStyle w:val="13"/>
              <w:widowControl/>
              <w:numPr>
                <w:ilvl w:val="0"/>
                <w:numId w:val="2"/>
              </w:numPr>
              <w:spacing w:before="100" w:beforeAutospacing="1" w:after="100" w:afterAutospacing="1" w:line="360" w:lineRule="auto"/>
              <w:ind w:firstLineChars="0"/>
              <w:jc w:val="left"/>
              <w:rPr>
                <w:rFonts w:hint="eastAsia" w:ascii="宋体" w:hAnsi="宋体" w:eastAsia="宋体" w:cs="宋体"/>
                <w:kern w:val="0"/>
                <w:sz w:val="24"/>
                <w:lang w:eastAsia="zh-CN"/>
              </w:rPr>
            </w:pPr>
            <w:r>
              <w:rPr>
                <w:rFonts w:hint="eastAsia" w:ascii="宋体" w:hAnsi="宋体" w:eastAsia="宋体" w:cs="宋体"/>
                <w:kern w:val="0"/>
                <w:sz w:val="24"/>
                <w:lang w:val="en-US" w:eastAsia="zh-CN"/>
              </w:rPr>
              <w:t>一次性使用</w:t>
            </w:r>
            <w:r>
              <w:rPr>
                <w:rFonts w:hint="eastAsia" w:ascii="宋体" w:hAnsi="宋体" w:cs="宋体"/>
                <w:kern w:val="0"/>
                <w:sz w:val="24"/>
                <w:lang w:val="en-US" w:eastAsia="zh-CN"/>
              </w:rPr>
              <w:t>一体式鼻</w:t>
            </w:r>
            <w:r>
              <w:rPr>
                <w:rFonts w:hint="eastAsia" w:ascii="宋体" w:hAnsi="宋体" w:eastAsia="宋体" w:cs="宋体"/>
                <w:kern w:val="0"/>
                <w:sz w:val="24"/>
                <w:lang w:val="en-US" w:eastAsia="zh-CN"/>
              </w:rPr>
              <w:t>氧管</w:t>
            </w:r>
            <w:r>
              <w:rPr>
                <w:rFonts w:hint="eastAsia" w:ascii="宋体" w:hAnsi="宋体" w:eastAsia="宋体" w:cs="宋体"/>
                <w:kern w:val="0"/>
                <w:sz w:val="24"/>
                <w:lang w:eastAsia="zh-CN"/>
              </w:rPr>
              <w:t>可满足临床两种使用需求</w:t>
            </w:r>
            <w:r>
              <w:rPr>
                <w:rFonts w:hint="eastAsia" w:ascii="宋体" w:hAnsi="宋体" w:cs="宋体"/>
                <w:kern w:val="0"/>
                <w:sz w:val="24"/>
                <w:lang w:eastAsia="zh-CN"/>
              </w:rPr>
              <w:t>：①静音。②瓶体内可观察到气泡从而观察到患者正常湿化，且湿化度应在70%以上。</w:t>
            </w:r>
          </w:p>
          <w:p w14:paraId="799F4809">
            <w:pPr>
              <w:pStyle w:val="13"/>
              <w:widowControl/>
              <w:numPr>
                <w:ilvl w:val="0"/>
                <w:numId w:val="2"/>
              </w:numPr>
              <w:spacing w:before="100" w:beforeAutospacing="1" w:after="100" w:afterAutospacing="1" w:line="360" w:lineRule="auto"/>
              <w:ind w:firstLineChars="0"/>
              <w:jc w:val="left"/>
              <w:rPr>
                <w:rFonts w:hint="eastAsia" w:ascii="宋体" w:hAnsi="宋体" w:eastAsia="宋体" w:cs="宋体"/>
                <w:kern w:val="0"/>
                <w:sz w:val="24"/>
                <w:lang w:eastAsia="zh-CN"/>
              </w:rPr>
            </w:pPr>
            <w:r>
              <w:rPr>
                <w:rFonts w:hint="eastAsia" w:ascii="宋体" w:hAnsi="宋体" w:eastAsia="宋体" w:cs="宋体"/>
                <w:kern w:val="0"/>
                <w:sz w:val="24"/>
                <w:lang w:val="en-US" w:eastAsia="zh-CN"/>
              </w:rPr>
              <w:t>一次性使用</w:t>
            </w:r>
            <w:r>
              <w:rPr>
                <w:rFonts w:hint="eastAsia" w:ascii="宋体" w:hAnsi="宋体" w:cs="宋体"/>
                <w:kern w:val="0"/>
                <w:sz w:val="24"/>
                <w:lang w:val="en-US" w:eastAsia="zh-CN"/>
              </w:rPr>
              <w:t>一体式鼻</w:t>
            </w:r>
            <w:r>
              <w:rPr>
                <w:rFonts w:hint="eastAsia" w:ascii="宋体" w:hAnsi="宋体" w:eastAsia="宋体" w:cs="宋体"/>
                <w:kern w:val="0"/>
                <w:sz w:val="24"/>
                <w:lang w:val="en-US" w:eastAsia="zh-CN"/>
              </w:rPr>
              <w:t>氧管</w:t>
            </w:r>
            <w:r>
              <w:rPr>
                <w:rFonts w:hint="eastAsia" w:ascii="宋体" w:hAnsi="宋体" w:cs="宋体"/>
                <w:kern w:val="0"/>
                <w:sz w:val="24"/>
                <w:lang w:eastAsia="zh-CN"/>
              </w:rPr>
              <w:t>瓶盖可以选择与瓶体不能拆分款式，防止二次使用且有使用痕迹不得复原。</w:t>
            </w:r>
          </w:p>
        </w:tc>
      </w:tr>
    </w:tbl>
    <w:p w14:paraId="2F826D31">
      <w:pPr>
        <w:spacing w:line="540" w:lineRule="exact"/>
        <w:rPr>
          <w:rFonts w:ascii="宋体" w:hAnsi="宋体"/>
          <w:bCs/>
          <w:sz w:val="24"/>
        </w:rPr>
      </w:pPr>
    </w:p>
    <w:sectPr>
      <w:footerReference r:id="rId3" w:type="default"/>
      <w:pgSz w:w="11907" w:h="16840"/>
      <w:pgMar w:top="1134" w:right="1304" w:bottom="1134" w:left="709" w:header="567" w:footer="567"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inherit">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DB51E">
    <w:pPr>
      <w:pStyle w:val="5"/>
      <w:jc w:val="center"/>
    </w:pPr>
    <w:r>
      <w:fldChar w:fldCharType="begin"/>
    </w:r>
    <w:r>
      <w:instrText xml:space="preserve">PAGE   \* MERGEFORMAT</w:instrText>
    </w:r>
    <w:r>
      <w:fldChar w:fldCharType="separate"/>
    </w:r>
    <w:r>
      <w:rPr>
        <w:lang w:val="zh-CN"/>
      </w:rPr>
      <w:t>-</w:t>
    </w:r>
    <w:r>
      <w:t xml:space="preserve"> 4 -</w:t>
    </w:r>
    <w:r>
      <w:fldChar w:fldCharType="end"/>
    </w:r>
  </w:p>
  <w:p w14:paraId="5D1EDFE3">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upperLetter"/>
      <w:lvlText w:val="%1、"/>
      <w:lvlJc w:val="left"/>
      <w:pPr>
        <w:ind w:left="282" w:hanging="360"/>
      </w:pPr>
      <w:rPr>
        <w:rFonts w:hint="default"/>
      </w:rPr>
    </w:lvl>
    <w:lvl w:ilvl="1" w:tentative="0">
      <w:start w:val="1"/>
      <w:numFmt w:val="lowerLetter"/>
      <w:lvlText w:val="%2)"/>
      <w:lvlJc w:val="left"/>
      <w:pPr>
        <w:ind w:left="762" w:hanging="420"/>
      </w:pPr>
    </w:lvl>
    <w:lvl w:ilvl="2" w:tentative="0">
      <w:start w:val="1"/>
      <w:numFmt w:val="lowerRoman"/>
      <w:lvlText w:val="%3."/>
      <w:lvlJc w:val="right"/>
      <w:pPr>
        <w:ind w:left="1182" w:hanging="420"/>
      </w:pPr>
    </w:lvl>
    <w:lvl w:ilvl="3" w:tentative="0">
      <w:start w:val="1"/>
      <w:numFmt w:val="decimal"/>
      <w:lvlText w:val="%4."/>
      <w:lvlJc w:val="left"/>
      <w:pPr>
        <w:ind w:left="1602" w:hanging="420"/>
      </w:pPr>
    </w:lvl>
    <w:lvl w:ilvl="4" w:tentative="0">
      <w:start w:val="1"/>
      <w:numFmt w:val="lowerLetter"/>
      <w:lvlText w:val="%5)"/>
      <w:lvlJc w:val="left"/>
      <w:pPr>
        <w:ind w:left="2022" w:hanging="420"/>
      </w:pPr>
    </w:lvl>
    <w:lvl w:ilvl="5" w:tentative="0">
      <w:start w:val="1"/>
      <w:numFmt w:val="lowerRoman"/>
      <w:lvlText w:val="%6."/>
      <w:lvlJc w:val="right"/>
      <w:pPr>
        <w:ind w:left="2442" w:hanging="420"/>
      </w:pPr>
    </w:lvl>
    <w:lvl w:ilvl="6" w:tentative="0">
      <w:start w:val="1"/>
      <w:numFmt w:val="decimal"/>
      <w:lvlText w:val="%7."/>
      <w:lvlJc w:val="left"/>
      <w:pPr>
        <w:ind w:left="2862" w:hanging="420"/>
      </w:pPr>
    </w:lvl>
    <w:lvl w:ilvl="7" w:tentative="0">
      <w:start w:val="1"/>
      <w:numFmt w:val="lowerLetter"/>
      <w:lvlText w:val="%8)"/>
      <w:lvlJc w:val="left"/>
      <w:pPr>
        <w:ind w:left="3282" w:hanging="420"/>
      </w:pPr>
    </w:lvl>
    <w:lvl w:ilvl="8" w:tentative="0">
      <w:start w:val="1"/>
      <w:numFmt w:val="lowerRoman"/>
      <w:lvlText w:val="%9."/>
      <w:lvlJc w:val="right"/>
      <w:pPr>
        <w:ind w:left="3702" w:hanging="420"/>
      </w:pPr>
    </w:lvl>
  </w:abstractNum>
  <w:abstractNum w:abstractNumId="1">
    <w:nsid w:val="00000001"/>
    <w:multiLevelType w:val="multilevel"/>
    <w:tmpl w:val="000000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A481B3F"/>
    <w:rsid w:val="2CFC132E"/>
    <w:rsid w:val="2FF21F4B"/>
    <w:rsid w:val="31534892"/>
    <w:rsid w:val="61EE724D"/>
    <w:rsid w:val="7FCE18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0"/>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9">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ascii="宋体" w:hAnsi="宋体"/>
      <w:color w:val="FF0000"/>
      <w:szCs w:val="24"/>
    </w:rPr>
  </w:style>
  <w:style w:type="paragraph" w:styleId="4">
    <w:name w:val="Balloon Text"/>
    <w:basedOn w:val="1"/>
    <w:link w:val="14"/>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字符"/>
    <w:basedOn w:val="9"/>
    <w:link w:val="3"/>
    <w:qFormat/>
    <w:uiPriority w:val="0"/>
    <w:rPr>
      <w:rFonts w:ascii="Times New Roman" w:hAnsi="Times New Roman" w:eastAsia="宋体" w:cs="Times New Roman"/>
      <w:b/>
      <w:bCs/>
      <w:kern w:val="44"/>
      <w:sz w:val="44"/>
      <w:szCs w:val="44"/>
    </w:rPr>
  </w:style>
  <w:style w:type="character" w:customStyle="1" w:styleId="11">
    <w:name w:val="页眉 字符"/>
    <w:basedOn w:val="9"/>
    <w:link w:val="6"/>
    <w:qFormat/>
    <w:uiPriority w:val="99"/>
    <w:rPr>
      <w:rFonts w:ascii="Calibri" w:hAnsi="Calibri" w:eastAsia="宋体" w:cs="Times New Roman"/>
      <w:sz w:val="18"/>
      <w:szCs w:val="18"/>
    </w:rPr>
  </w:style>
  <w:style w:type="character" w:customStyle="1" w:styleId="12">
    <w:name w:val="页脚 字符"/>
    <w:basedOn w:val="9"/>
    <w:link w:val="5"/>
    <w:qFormat/>
    <w:uiPriority w:val="99"/>
    <w:rPr>
      <w:rFonts w:ascii="Calibri" w:hAnsi="Calibri"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9"/>
    <w:link w:val="4"/>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1782</Words>
  <Characters>1835</Characters>
  <Paragraphs>222</Paragraphs>
  <TotalTime>10</TotalTime>
  <ScaleCrop>false</ScaleCrop>
  <LinksUpToDate>false</LinksUpToDate>
  <CharactersWithSpaces>2455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2023-05-04T17:04:00Z</dcterms:created>
  <dc:creator>Windows 用户</dc:creator>
  <cp:lastModifiedBy>dz</cp:lastModifiedBy>
  <cp:lastPrinted>2022-11-03T14:35:00Z</cp:lastPrinted>
  <dcterms:modified xsi:type="dcterms:W3CDTF">2026-04-28T07:41:15Z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9ab7d7aa6cf945f09dbf562835aa3ee2_23</vt:lpwstr>
  </property>
  <property fmtid="{D5CDD505-2E9C-101B-9397-08002B2CF9AE}" pid="4" name="KSOTemplateDocerSaveRecord">
    <vt:lpwstr>eyJoZGlkIjoiZDhjNzU1YTMyNDA5NmJiMDFkMzE1NjkzODhhMjJjYjAiLCJ1c2VySWQiOiI3ODY1NjA4NjkifQ==</vt:lpwstr>
  </property>
</Properties>
</file>