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ED563">
      <w:pPr>
        <w:ind w:firstLine="2397" w:firstLineChars="199"/>
        <w:rPr>
          <w:b/>
          <w:sz w:val="120"/>
          <w:szCs w:val="120"/>
        </w:rPr>
      </w:pPr>
      <w:r>
        <w:rPr>
          <w:rFonts w:hint="eastAsia"/>
          <w:b/>
          <w:sz w:val="120"/>
          <w:szCs w:val="120"/>
        </w:rPr>
        <w:t>采购文件</w:t>
      </w:r>
    </w:p>
    <w:p w14:paraId="3DDCE982">
      <w:pPr>
        <w:rPr>
          <w:szCs w:val="22"/>
        </w:rPr>
      </w:pPr>
    </w:p>
    <w:p w14:paraId="13A397D3">
      <w:pPr>
        <w:jc w:val="center"/>
        <w:rPr>
          <w:b/>
          <w:sz w:val="52"/>
          <w:szCs w:val="52"/>
        </w:rPr>
      </w:pPr>
      <w:r>
        <w:rPr>
          <w:rFonts w:hint="eastAsia"/>
          <w:b/>
          <w:sz w:val="52"/>
          <w:szCs w:val="52"/>
        </w:rPr>
        <w:t xml:space="preserve">   （设备类）</w:t>
      </w:r>
    </w:p>
    <w:p w14:paraId="7FF1D975">
      <w:pPr>
        <w:rPr>
          <w:szCs w:val="22"/>
        </w:rPr>
      </w:pPr>
    </w:p>
    <w:p w14:paraId="618AA00D"/>
    <w:p w14:paraId="3D634352"/>
    <w:p w14:paraId="096E4B63"/>
    <w:p w14:paraId="295AF745"/>
    <w:p w14:paraId="5397B6D9"/>
    <w:p w14:paraId="08364589"/>
    <w:p w14:paraId="77A9DF23"/>
    <w:p w14:paraId="5759F4B0"/>
    <w:p w14:paraId="28C43F2C"/>
    <w:p w14:paraId="1B1CB417">
      <w:pPr>
        <w:jc w:val="center"/>
        <w:rPr>
          <w:b/>
          <w:sz w:val="44"/>
          <w:szCs w:val="44"/>
        </w:rPr>
      </w:pPr>
    </w:p>
    <w:p w14:paraId="144D1CCB">
      <w:pPr>
        <w:jc w:val="center"/>
        <w:rPr>
          <w:b/>
          <w:sz w:val="44"/>
          <w:szCs w:val="44"/>
        </w:rPr>
      </w:pPr>
    </w:p>
    <w:p w14:paraId="5F7524B5">
      <w:pPr>
        <w:jc w:val="center"/>
        <w:rPr>
          <w:b/>
          <w:sz w:val="44"/>
          <w:szCs w:val="44"/>
        </w:rPr>
      </w:pPr>
    </w:p>
    <w:p w14:paraId="4432FC6D">
      <w:pPr>
        <w:jc w:val="center"/>
        <w:rPr>
          <w:b/>
          <w:sz w:val="44"/>
          <w:szCs w:val="44"/>
        </w:rPr>
      </w:pPr>
    </w:p>
    <w:p w14:paraId="7E4D99DA">
      <w:pPr>
        <w:jc w:val="center"/>
        <w:rPr>
          <w:b/>
          <w:sz w:val="44"/>
          <w:szCs w:val="44"/>
        </w:rPr>
      </w:pPr>
    </w:p>
    <w:p w14:paraId="14991B92">
      <w:pPr>
        <w:jc w:val="center"/>
        <w:rPr>
          <w:b/>
          <w:sz w:val="44"/>
          <w:szCs w:val="44"/>
        </w:rPr>
      </w:pPr>
    </w:p>
    <w:p w14:paraId="5E7C8DF9">
      <w:pPr>
        <w:jc w:val="center"/>
        <w:rPr>
          <w:b/>
          <w:sz w:val="44"/>
          <w:szCs w:val="44"/>
        </w:rPr>
      </w:pPr>
    </w:p>
    <w:p w14:paraId="32DCFDF6">
      <w:pPr>
        <w:jc w:val="center"/>
        <w:rPr>
          <w:b/>
          <w:sz w:val="44"/>
          <w:szCs w:val="44"/>
        </w:rPr>
      </w:pPr>
    </w:p>
    <w:p w14:paraId="00456071">
      <w:pPr>
        <w:jc w:val="center"/>
        <w:rPr>
          <w:b/>
          <w:sz w:val="44"/>
          <w:szCs w:val="44"/>
        </w:rPr>
      </w:pPr>
    </w:p>
    <w:p w14:paraId="6E971B68">
      <w:pPr>
        <w:jc w:val="center"/>
        <w:rPr>
          <w:b/>
          <w:sz w:val="44"/>
          <w:szCs w:val="44"/>
        </w:rPr>
      </w:pPr>
    </w:p>
    <w:p w14:paraId="45F8ED36">
      <w:pPr>
        <w:jc w:val="center"/>
        <w:rPr>
          <w:sz w:val="80"/>
          <w:szCs w:val="80"/>
        </w:rPr>
      </w:pPr>
      <w:r>
        <w:rPr>
          <w:rFonts w:hint="eastAsia"/>
          <w:b/>
          <w:sz w:val="44"/>
          <w:szCs w:val="44"/>
        </w:rPr>
        <w:t>深圳市儿童医院</w:t>
      </w:r>
    </w:p>
    <w:p w14:paraId="67BB93D9">
      <w:pPr>
        <w:rPr>
          <w:rFonts w:asciiTheme="minorEastAsia" w:hAnsiTheme="minorEastAsia" w:eastAsiaTheme="minorEastAsia"/>
          <w:b/>
          <w:sz w:val="24"/>
          <w:szCs w:val="24"/>
        </w:rPr>
      </w:pPr>
    </w:p>
    <w:p w14:paraId="240671ED">
      <w:pPr>
        <w:rPr>
          <w:rFonts w:asciiTheme="minorEastAsia" w:hAnsiTheme="minorEastAsia" w:eastAsiaTheme="minorEastAsia"/>
          <w:b/>
          <w:sz w:val="24"/>
          <w:szCs w:val="24"/>
        </w:rPr>
      </w:pPr>
    </w:p>
    <w:p w14:paraId="697F67AD">
      <w:pPr>
        <w:rPr>
          <w:rFonts w:asciiTheme="minorEastAsia" w:hAnsiTheme="minorEastAsia" w:eastAsiaTheme="minorEastAsia"/>
          <w:b/>
          <w:sz w:val="24"/>
          <w:szCs w:val="24"/>
        </w:rPr>
      </w:pPr>
    </w:p>
    <w:p w14:paraId="77A34F15">
      <w:pPr>
        <w:rPr>
          <w:rFonts w:asciiTheme="minorEastAsia" w:hAnsiTheme="minorEastAsia" w:eastAsiaTheme="minorEastAsia"/>
          <w:b/>
          <w:sz w:val="24"/>
          <w:szCs w:val="24"/>
        </w:rPr>
      </w:pPr>
    </w:p>
    <w:p w14:paraId="530BB319">
      <w:pPr>
        <w:rPr>
          <w:rFonts w:asciiTheme="minorEastAsia" w:hAnsiTheme="minorEastAsia" w:eastAsiaTheme="minorEastAsia"/>
          <w:b/>
          <w:sz w:val="24"/>
          <w:szCs w:val="24"/>
        </w:rPr>
      </w:pPr>
    </w:p>
    <w:p w14:paraId="5E7CB2F9">
      <w:pPr>
        <w:rPr>
          <w:rFonts w:asciiTheme="minorEastAsia" w:hAnsiTheme="minorEastAsia" w:eastAsiaTheme="minorEastAsia"/>
          <w:b/>
          <w:sz w:val="24"/>
          <w:szCs w:val="24"/>
        </w:rPr>
      </w:pPr>
    </w:p>
    <w:p w14:paraId="6657AC50">
      <w:pPr>
        <w:rPr>
          <w:rFonts w:asciiTheme="minorEastAsia" w:hAnsiTheme="minorEastAsia" w:eastAsiaTheme="minorEastAsia"/>
          <w:b/>
          <w:sz w:val="24"/>
          <w:szCs w:val="24"/>
        </w:rPr>
      </w:pPr>
    </w:p>
    <w:p w14:paraId="3EE55ACA">
      <w:pPr>
        <w:rPr>
          <w:rFonts w:asciiTheme="minorEastAsia" w:hAnsiTheme="minorEastAsia" w:eastAsiaTheme="minorEastAsia"/>
          <w:b/>
          <w:sz w:val="24"/>
          <w:szCs w:val="24"/>
        </w:rPr>
      </w:pPr>
    </w:p>
    <w:p w14:paraId="6FA5928B">
      <w:pPr>
        <w:rPr>
          <w:rFonts w:asciiTheme="minorEastAsia" w:hAnsiTheme="minorEastAsia" w:eastAsiaTheme="minorEastAsia"/>
          <w:b/>
          <w:sz w:val="24"/>
          <w:szCs w:val="24"/>
        </w:rPr>
      </w:pPr>
    </w:p>
    <w:p w14:paraId="16F1B59F">
      <w:pPr>
        <w:rPr>
          <w:rFonts w:asciiTheme="minorEastAsia" w:hAnsiTheme="minorEastAsia" w:eastAsiaTheme="minorEastAsia"/>
          <w:b/>
          <w:sz w:val="24"/>
          <w:szCs w:val="24"/>
        </w:rPr>
      </w:pPr>
    </w:p>
    <w:p w14:paraId="4AE11CF7">
      <w:pPr>
        <w:ind w:left="42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评标信息</w:t>
      </w:r>
    </w:p>
    <w:p w14:paraId="2A50A757">
      <w:pPr>
        <w:ind w:left="420"/>
        <w:rPr>
          <w:rFonts w:hint="eastAsia" w:ascii="宋体" w:hAnsi="宋体"/>
          <w:sz w:val="24"/>
          <w:szCs w:val="24"/>
        </w:rPr>
      </w:pPr>
      <w:r>
        <w:rPr>
          <w:rFonts w:hint="eastAsia" w:asciiTheme="minorEastAsia" w:hAnsiTheme="minorEastAsia" w:eastAsiaTheme="minorEastAsia"/>
          <w:sz w:val="24"/>
          <w:szCs w:val="24"/>
        </w:rPr>
        <w:t>价格分计算</w:t>
      </w:r>
      <w:r>
        <w:rPr>
          <w:rFonts w:hint="eastAsia" w:asciiTheme="minorEastAsia" w:hAnsiTheme="minorEastAsia" w:eastAsiaTheme="minorEastAsia"/>
          <w:sz w:val="24"/>
          <w:szCs w:val="24"/>
          <w:lang w:eastAsia="zh-CN"/>
        </w:rPr>
        <w:t>（每个供应商可进行两次报价，以第二次报价为最终报价）</w:t>
      </w:r>
      <w:r>
        <w:rPr>
          <w:rFonts w:hint="eastAsia" w:asciiTheme="minorEastAsia" w:hAnsiTheme="minorEastAsia" w:eastAsiaTheme="minorEastAsia"/>
          <w:sz w:val="24"/>
          <w:szCs w:val="24"/>
        </w:rPr>
        <w:t>：</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1F6AB68C">
      <w:pPr>
        <w:ind w:left="420"/>
        <w:rPr>
          <w:rFonts w:hint="eastAsia" w:ascii="宋体" w:hAnsi="宋体" w:eastAsia="宋体"/>
          <w:sz w:val="24"/>
          <w:szCs w:val="24"/>
          <w:lang w:eastAsia="zh-CN"/>
        </w:rPr>
      </w:pPr>
      <w:r>
        <w:rPr>
          <w:rFonts w:hint="eastAsia" w:ascii="宋体" w:hAnsi="宋体"/>
          <w:sz w:val="24"/>
          <w:szCs w:val="24"/>
        </w:rPr>
        <w:t>投标报价得分=</w:t>
      </w:r>
      <w:r>
        <w:rPr>
          <w:rFonts w:hint="eastAsia" w:ascii="宋体" w:hAnsi="宋体"/>
          <w:sz w:val="24"/>
          <w:szCs w:val="24"/>
          <w:lang w:eastAsia="zh-CN"/>
        </w:rPr>
        <w:t>（</w:t>
      </w:r>
      <w:r>
        <w:rPr>
          <w:rFonts w:hint="eastAsia" w:ascii="宋体" w:hAnsi="宋体"/>
          <w:sz w:val="24"/>
          <w:szCs w:val="24"/>
        </w:rPr>
        <w:t>评标基准价／投标报价</w:t>
      </w:r>
      <w:r>
        <w:rPr>
          <w:rFonts w:hint="eastAsia" w:ascii="宋体" w:hAnsi="宋体"/>
          <w:sz w:val="24"/>
          <w:szCs w:val="24"/>
          <w:lang w:eastAsia="zh-CN"/>
        </w:rPr>
        <w:t>）</w:t>
      </w:r>
      <w:r>
        <w:rPr>
          <w:rFonts w:hint="eastAsia" w:ascii="宋体" w:hAnsi="宋体"/>
          <w:sz w:val="24"/>
          <w:szCs w:val="24"/>
        </w:rPr>
        <w:t>×权重</w:t>
      </w:r>
      <w:r>
        <w:rPr>
          <w:rFonts w:hint="eastAsia" w:ascii="宋体" w:hAnsi="宋体"/>
          <w:sz w:val="24"/>
          <w:szCs w:val="24"/>
          <w:lang w:eastAsia="zh-CN"/>
        </w:rPr>
        <w:t>分</w:t>
      </w:r>
    </w:p>
    <w:p w14:paraId="4297D78B">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备注：投标报价得分四舍五入后，小数点后保留两位有效数；</w:t>
      </w:r>
    </w:p>
    <w:p w14:paraId="249A23AE">
      <w:pPr>
        <w:widowControl/>
        <w:spacing w:line="450" w:lineRule="atLeast"/>
        <w:ind w:firstLine="480" w:firstLineChars="200"/>
        <w:jc w:val="left"/>
        <w:textAlignment w:val="baseline"/>
        <w:rPr>
          <w:rFonts w:asciiTheme="minorEastAsia" w:hAnsiTheme="minorEastAsia" w:eastAsiaTheme="minorEastAsia"/>
          <w:sz w:val="24"/>
          <w:szCs w:val="24"/>
        </w:rPr>
      </w:pPr>
      <w:r>
        <w:rPr>
          <w:rFonts w:hint="eastAsia" w:ascii="宋体" w:hAnsi="宋体"/>
          <w:sz w:val="24"/>
          <w:szCs w:val="24"/>
        </w:rPr>
        <w:t>评标基准价</w:t>
      </w:r>
      <w:r>
        <w:rPr>
          <w:rFonts w:hint="eastAsia" w:asciiTheme="minorEastAsia" w:hAnsiTheme="minorEastAsia" w:eastAsiaTheme="minorEastAsia"/>
          <w:sz w:val="24"/>
          <w:szCs w:val="24"/>
        </w:rPr>
        <w:t>是指所有有效报价中最低的投标报价</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b/>
          <w:bCs/>
          <w:color w:val="FF0000"/>
          <w:sz w:val="24"/>
          <w:szCs w:val="24"/>
          <w:lang w:val="en-US" w:eastAsia="zh-CN"/>
        </w:rPr>
        <w:t>注：</w:t>
      </w:r>
      <w:r>
        <w:rPr>
          <w:rFonts w:hint="eastAsia" w:asciiTheme="minorEastAsia" w:hAnsiTheme="minorEastAsia" w:eastAsiaTheme="minorEastAsia"/>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p>
    <w:p w14:paraId="4A8B6C6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评审委员会在评标时，应按照以下量化的评审因素，对各投标文件进行分析和比较：</w:t>
      </w:r>
    </w:p>
    <w:p w14:paraId="0437E27F">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本项目详细评分细则如下表：</w:t>
      </w:r>
    </w:p>
    <w:tbl>
      <w:tblPr>
        <w:tblStyle w:val="15"/>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46"/>
        <w:gridCol w:w="15"/>
        <w:gridCol w:w="1245"/>
        <w:gridCol w:w="699"/>
        <w:gridCol w:w="61"/>
        <w:gridCol w:w="709"/>
        <w:gridCol w:w="5500"/>
      </w:tblGrid>
      <w:tr w14:paraId="4861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1A4A8747">
            <w:pPr>
              <w:jc w:val="center"/>
              <w:rPr>
                <w:rFonts w:ascii="宋体" w:hAnsi="宋体"/>
                <w:sz w:val="24"/>
                <w:szCs w:val="24"/>
              </w:rPr>
            </w:pPr>
            <w:r>
              <w:rPr>
                <w:rFonts w:hint="eastAsia" w:ascii="宋体" w:hAnsi="宋体"/>
                <w:sz w:val="24"/>
                <w:szCs w:val="24"/>
              </w:rPr>
              <w:t>序号</w:t>
            </w:r>
          </w:p>
        </w:tc>
        <w:tc>
          <w:tcPr>
            <w:tcW w:w="3375" w:type="dxa"/>
            <w:gridSpan w:val="6"/>
            <w:noWrap w:val="0"/>
            <w:vAlign w:val="center"/>
          </w:tcPr>
          <w:p w14:paraId="334E72AD">
            <w:pPr>
              <w:jc w:val="center"/>
              <w:rPr>
                <w:rFonts w:ascii="宋体" w:hAnsi="宋体"/>
                <w:sz w:val="24"/>
                <w:szCs w:val="24"/>
              </w:rPr>
            </w:pPr>
            <w:r>
              <w:rPr>
                <w:rFonts w:hint="eastAsia" w:ascii="宋体" w:hAnsi="宋体"/>
                <w:sz w:val="24"/>
                <w:szCs w:val="24"/>
              </w:rPr>
              <w:t>评分项</w:t>
            </w:r>
          </w:p>
        </w:tc>
        <w:tc>
          <w:tcPr>
            <w:tcW w:w="5500" w:type="dxa"/>
            <w:noWrap w:val="0"/>
            <w:vAlign w:val="center"/>
          </w:tcPr>
          <w:p w14:paraId="14B1E711">
            <w:pPr>
              <w:jc w:val="center"/>
              <w:rPr>
                <w:rFonts w:ascii="宋体" w:hAnsi="宋体"/>
                <w:sz w:val="24"/>
                <w:szCs w:val="24"/>
              </w:rPr>
            </w:pPr>
            <w:r>
              <w:rPr>
                <w:rFonts w:hint="eastAsia" w:ascii="宋体" w:hAnsi="宋体"/>
                <w:sz w:val="24"/>
                <w:szCs w:val="24"/>
              </w:rPr>
              <w:t>权重</w:t>
            </w:r>
          </w:p>
        </w:tc>
      </w:tr>
      <w:tr w14:paraId="42E7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40E87278">
            <w:pPr>
              <w:jc w:val="center"/>
              <w:rPr>
                <w:rFonts w:ascii="宋体" w:hAnsi="宋体"/>
                <w:sz w:val="24"/>
                <w:szCs w:val="24"/>
              </w:rPr>
            </w:pPr>
            <w:r>
              <w:rPr>
                <w:rFonts w:hint="eastAsia" w:ascii="宋体" w:hAnsi="宋体"/>
                <w:sz w:val="24"/>
                <w:szCs w:val="24"/>
              </w:rPr>
              <w:t>一</w:t>
            </w:r>
          </w:p>
        </w:tc>
        <w:tc>
          <w:tcPr>
            <w:tcW w:w="3375" w:type="dxa"/>
            <w:gridSpan w:val="6"/>
            <w:noWrap w:val="0"/>
            <w:vAlign w:val="center"/>
          </w:tcPr>
          <w:p w14:paraId="44F4620B">
            <w:pPr>
              <w:jc w:val="center"/>
              <w:rPr>
                <w:rFonts w:ascii="宋体" w:hAnsi="宋体"/>
                <w:sz w:val="24"/>
                <w:szCs w:val="24"/>
              </w:rPr>
            </w:pPr>
            <w:r>
              <w:rPr>
                <w:rFonts w:hint="eastAsia" w:ascii="宋体" w:hAnsi="宋体"/>
                <w:sz w:val="24"/>
                <w:szCs w:val="24"/>
              </w:rPr>
              <w:t>价格部分</w:t>
            </w:r>
          </w:p>
        </w:tc>
        <w:tc>
          <w:tcPr>
            <w:tcW w:w="5500" w:type="dxa"/>
            <w:noWrap w:val="0"/>
            <w:vAlign w:val="center"/>
          </w:tcPr>
          <w:p w14:paraId="0C2A333F">
            <w:pPr>
              <w:jc w:val="center"/>
              <w:rPr>
                <w:rFonts w:hint="default" w:ascii="宋体" w:hAnsi="宋体" w:eastAsia="宋体"/>
                <w:color w:val="auto"/>
                <w:sz w:val="24"/>
                <w:szCs w:val="24"/>
                <w:lang w:val="en-US" w:eastAsia="zh-CN"/>
              </w:rPr>
            </w:pPr>
            <w:r>
              <w:rPr>
                <w:rFonts w:hint="eastAsia" w:ascii="宋体" w:hAnsi="宋体" w:eastAsia="宋体"/>
                <w:sz w:val="24"/>
                <w:szCs w:val="24"/>
                <w:lang w:val="en-US" w:eastAsia="zh-CN"/>
              </w:rPr>
              <w:t>设备</w:t>
            </w:r>
            <w:r>
              <w:rPr>
                <w:rFonts w:hint="eastAsia" w:ascii="宋体" w:hAnsi="宋体"/>
                <w:b/>
                <w:bCs/>
                <w:color w:val="C00000"/>
                <w:sz w:val="24"/>
                <w:szCs w:val="24"/>
                <w:lang w:val="en-US" w:eastAsia="zh-CN"/>
              </w:rPr>
              <w:t>30</w:t>
            </w:r>
            <w:r>
              <w:rPr>
                <w:rFonts w:hint="eastAsia" w:ascii="宋体" w:hAnsi="宋体" w:eastAsia="宋体"/>
                <w:color w:val="000000" w:themeColor="text1"/>
                <w:sz w:val="24"/>
                <w:szCs w:val="24"/>
                <w:lang w:val="en-US" w:eastAsia="zh-CN"/>
                <w14:textFill>
                  <w14:solidFill>
                    <w14:schemeClr w14:val="tx1"/>
                  </w14:solidFill>
                </w14:textFill>
              </w:rPr>
              <w:t>分</w:t>
            </w:r>
          </w:p>
        </w:tc>
      </w:tr>
      <w:tr w14:paraId="737C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4" w:type="dxa"/>
            <w:vMerge w:val="restart"/>
            <w:noWrap w:val="0"/>
            <w:vAlign w:val="center"/>
          </w:tcPr>
          <w:p w14:paraId="289C8A16">
            <w:pPr>
              <w:jc w:val="center"/>
              <w:rPr>
                <w:rFonts w:ascii="宋体" w:hAnsi="宋体"/>
                <w:sz w:val="24"/>
                <w:szCs w:val="24"/>
              </w:rPr>
            </w:pPr>
            <w:r>
              <w:rPr>
                <w:rFonts w:hint="eastAsia" w:ascii="宋体" w:hAnsi="宋体"/>
                <w:sz w:val="24"/>
                <w:szCs w:val="24"/>
              </w:rPr>
              <w:t>二</w:t>
            </w:r>
          </w:p>
        </w:tc>
        <w:tc>
          <w:tcPr>
            <w:tcW w:w="3375" w:type="dxa"/>
            <w:gridSpan w:val="6"/>
            <w:noWrap w:val="0"/>
            <w:vAlign w:val="center"/>
          </w:tcPr>
          <w:p w14:paraId="7AC08A94">
            <w:pPr>
              <w:jc w:val="center"/>
              <w:rPr>
                <w:rFonts w:ascii="宋体" w:hAnsi="宋体"/>
                <w:sz w:val="24"/>
                <w:szCs w:val="24"/>
              </w:rPr>
            </w:pPr>
            <w:r>
              <w:rPr>
                <w:rFonts w:hint="eastAsia" w:ascii="宋体" w:hAnsi="宋体"/>
                <w:sz w:val="24"/>
                <w:szCs w:val="24"/>
              </w:rPr>
              <w:t>技术部分</w:t>
            </w:r>
          </w:p>
        </w:tc>
        <w:tc>
          <w:tcPr>
            <w:tcW w:w="5500" w:type="dxa"/>
            <w:noWrap w:val="0"/>
            <w:vAlign w:val="center"/>
          </w:tcPr>
          <w:p w14:paraId="60C4693A">
            <w:pPr>
              <w:jc w:val="center"/>
              <w:rPr>
                <w:rFonts w:ascii="宋体" w:hAnsi="宋体"/>
                <w:color w:val="auto"/>
                <w:sz w:val="24"/>
                <w:szCs w:val="24"/>
              </w:rPr>
            </w:pPr>
            <w:r>
              <w:rPr>
                <w:rFonts w:hint="eastAsia" w:ascii="宋体" w:hAnsi="宋体"/>
                <w:color w:val="auto"/>
                <w:sz w:val="24"/>
                <w:szCs w:val="24"/>
                <w:lang w:val="en-US" w:eastAsia="zh-CN"/>
              </w:rPr>
              <w:t>50</w:t>
            </w:r>
            <w:r>
              <w:rPr>
                <w:rFonts w:hint="eastAsia" w:ascii="宋体" w:hAnsi="宋体"/>
                <w:color w:val="auto"/>
                <w:sz w:val="24"/>
                <w:szCs w:val="24"/>
              </w:rPr>
              <w:t>分</w:t>
            </w:r>
          </w:p>
        </w:tc>
      </w:tr>
      <w:tr w14:paraId="1C75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033F4522">
            <w:pPr>
              <w:jc w:val="center"/>
              <w:rPr>
                <w:rFonts w:ascii="宋体" w:hAnsi="宋体"/>
                <w:sz w:val="24"/>
                <w:szCs w:val="24"/>
              </w:rPr>
            </w:pPr>
          </w:p>
        </w:tc>
        <w:tc>
          <w:tcPr>
            <w:tcW w:w="646" w:type="dxa"/>
            <w:noWrap w:val="0"/>
            <w:vAlign w:val="center"/>
          </w:tcPr>
          <w:p w14:paraId="2C1BC30D">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7689A52B">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4207AF2E">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8F8C0DD">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3C8BA35C">
            <w:pPr>
              <w:jc w:val="center"/>
              <w:rPr>
                <w:rFonts w:ascii="宋体" w:hAnsi="宋体"/>
                <w:color w:val="auto"/>
                <w:sz w:val="24"/>
                <w:szCs w:val="24"/>
              </w:rPr>
            </w:pPr>
            <w:r>
              <w:rPr>
                <w:rFonts w:hint="eastAsia" w:ascii="宋体" w:hAnsi="宋体"/>
                <w:color w:val="auto"/>
                <w:sz w:val="24"/>
                <w:szCs w:val="24"/>
              </w:rPr>
              <w:t>评分准则</w:t>
            </w:r>
          </w:p>
        </w:tc>
      </w:tr>
      <w:tr w14:paraId="56C4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341C1AD9">
            <w:pPr>
              <w:jc w:val="center"/>
              <w:rPr>
                <w:rFonts w:ascii="宋体" w:hAnsi="宋体"/>
                <w:sz w:val="24"/>
                <w:szCs w:val="24"/>
              </w:rPr>
            </w:pPr>
          </w:p>
        </w:tc>
        <w:tc>
          <w:tcPr>
            <w:tcW w:w="646" w:type="dxa"/>
            <w:noWrap w:val="0"/>
            <w:vAlign w:val="center"/>
          </w:tcPr>
          <w:p w14:paraId="6426BFEB">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6D40B461">
            <w:pPr>
              <w:jc w:val="center"/>
              <w:rPr>
                <w:rFonts w:ascii="宋体" w:hAnsi="宋体"/>
                <w:sz w:val="24"/>
                <w:szCs w:val="24"/>
              </w:rPr>
            </w:pPr>
            <w:r>
              <w:rPr>
                <w:rFonts w:hint="eastAsia" w:ascii="宋体" w:hAnsi="宋体"/>
                <w:sz w:val="24"/>
                <w:szCs w:val="24"/>
              </w:rPr>
              <w:t>技术响应情况</w:t>
            </w:r>
          </w:p>
        </w:tc>
        <w:tc>
          <w:tcPr>
            <w:tcW w:w="699" w:type="dxa"/>
            <w:noWrap w:val="0"/>
            <w:vAlign w:val="center"/>
          </w:tcPr>
          <w:p w14:paraId="04FB84A2">
            <w:pPr>
              <w:jc w:val="center"/>
              <w:rPr>
                <w:rFonts w:ascii="宋体" w:hAnsi="宋体"/>
                <w:sz w:val="24"/>
                <w:szCs w:val="24"/>
              </w:rPr>
            </w:pPr>
            <w:r>
              <w:rPr>
                <w:rFonts w:hint="eastAsia" w:ascii="宋体" w:hAnsi="宋体"/>
                <w:sz w:val="24"/>
                <w:szCs w:val="24"/>
                <w:lang w:val="en-US" w:eastAsia="zh-CN"/>
              </w:rPr>
              <w:t>30</w:t>
            </w:r>
            <w:r>
              <w:rPr>
                <w:rFonts w:hint="eastAsia" w:ascii="宋体" w:hAnsi="宋体"/>
                <w:sz w:val="24"/>
                <w:szCs w:val="24"/>
              </w:rPr>
              <w:t>分</w:t>
            </w:r>
          </w:p>
        </w:tc>
        <w:tc>
          <w:tcPr>
            <w:tcW w:w="770" w:type="dxa"/>
            <w:gridSpan w:val="2"/>
            <w:noWrap w:val="0"/>
            <w:vAlign w:val="center"/>
          </w:tcPr>
          <w:p w14:paraId="069C3D73">
            <w:pPr>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5F6259A3">
            <w:pPr>
              <w:ind w:left="-78" w:leftChars="-37" w:right="-73" w:rightChars="-35"/>
              <w:jc w:val="left"/>
              <w:rPr>
                <w:rFonts w:ascii="宋体" w:hAnsi="宋体" w:cs="宋体"/>
              </w:rPr>
            </w:pPr>
            <w:r>
              <w:rPr>
                <w:rFonts w:hint="eastAsia" w:ascii="宋体" w:hAnsi="宋体" w:cs="宋体"/>
              </w:rPr>
              <w:t>投标人应如实填写《</w:t>
            </w:r>
            <w:r>
              <w:rPr>
                <w:rFonts w:hint="eastAsia" w:ascii="宋体" w:hAnsi="宋体"/>
              </w:rPr>
              <w:t>用户需求书条款响应一览表</w:t>
            </w:r>
            <w:r>
              <w:rPr>
                <w:rFonts w:hint="eastAsia" w:ascii="宋体" w:hAnsi="宋体" w:cs="宋体"/>
              </w:rPr>
              <w:t>》，评审委员会根据第三章用户需求书 二、技术要求响应情况进行打分，完全满足招标文件要求得30分</w:t>
            </w:r>
            <w:r>
              <w:rPr>
                <w:rFonts w:hint="eastAsia" w:ascii="宋体" w:hAnsi="宋体" w:cs="宋体"/>
                <w:lang w:eastAsia="zh-CN"/>
              </w:rPr>
              <w:t>。</w:t>
            </w:r>
            <w:r>
              <w:rPr>
                <w:rFonts w:hint="eastAsia" w:ascii="宋体" w:hAnsi="宋体" w:cs="宋体"/>
              </w:rPr>
              <w:t>若响应为负偏离的，一项扣</w:t>
            </w:r>
            <w:r>
              <w:rPr>
                <w:rFonts w:hint="eastAsia" w:ascii="宋体" w:hAnsi="宋体" w:cs="宋体"/>
                <w:lang w:val="en-US" w:eastAsia="zh-CN"/>
              </w:rPr>
              <w:t>1</w:t>
            </w:r>
            <w:r>
              <w:rPr>
                <w:rFonts w:hint="eastAsia" w:ascii="宋体" w:hAnsi="宋体" w:cs="宋体"/>
              </w:rPr>
              <w:t>.5分，</w:t>
            </w:r>
            <w:r>
              <w:rPr>
                <w:rFonts w:hint="eastAsia" w:ascii="宋体" w:hAnsi="宋体" w:cs="宋体"/>
                <w:lang w:val="en-US" w:eastAsia="zh-CN"/>
              </w:rPr>
              <w:t>扣完为止。</w:t>
            </w:r>
            <w:r>
              <w:rPr>
                <w:rFonts w:hint="eastAsia" w:ascii="宋体" w:hAnsi="宋体" w:cs="宋体"/>
              </w:rPr>
              <w:t>负偏离达2</w:t>
            </w:r>
            <w:r>
              <w:rPr>
                <w:rFonts w:hint="eastAsia" w:ascii="宋体" w:hAnsi="宋体" w:cs="宋体"/>
                <w:lang w:val="en-US" w:eastAsia="zh-CN"/>
              </w:rPr>
              <w:t>0</w:t>
            </w:r>
            <w:r>
              <w:rPr>
                <w:rFonts w:hint="eastAsia" w:ascii="宋体" w:hAnsi="宋体" w:cs="宋体"/>
              </w:rPr>
              <w:t>项，本小项不得分。</w:t>
            </w:r>
          </w:p>
          <w:p w14:paraId="01E76BDE">
            <w:pPr>
              <w:ind w:left="-78" w:leftChars="-37" w:right="-73" w:rightChars="-35"/>
              <w:jc w:val="left"/>
              <w:rPr>
                <w:rFonts w:ascii="宋体" w:hAnsi="宋体" w:cs="宋体"/>
                <w:sz w:val="24"/>
              </w:rPr>
            </w:pPr>
            <w:r>
              <w:rPr>
                <w:rFonts w:hint="eastAsia" w:ascii="宋体" w:hAnsi="宋体" w:cs="宋体"/>
              </w:rPr>
              <w:t>未对招标文件技术参数要求进行逐条响应或未按参数要求提供对应证明材料的，视为不满足招标文件要求，对其未响应或未按参数要求提供对应证明材料或提供的证明资料显示不符合招标文件要求、模糊不清无法判断或未显示是否满足招标文件的技术参数按负偏离处理进行扣分。（有“★”的条款为实质性条款，不参与评分）</w:t>
            </w:r>
          </w:p>
          <w:p w14:paraId="2F38C670">
            <w:pPr>
              <w:ind w:left="-78" w:leftChars="-37" w:right="-73" w:rightChars="-35"/>
              <w:jc w:val="left"/>
              <w:rPr>
                <w:rFonts w:ascii="宋体" w:hAnsi="宋体" w:cs="宋体"/>
              </w:rPr>
            </w:pPr>
          </w:p>
          <w:p w14:paraId="20FE6D2F">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rPr>
              <w:t>注：投标人的“技术规格响应情况”“技术规格偏离情况”等必须与客观实际保持一致，响应不实且情节严重的，经查实，将依法记入供应商诚信档案或受到行政处罚。</w:t>
            </w:r>
          </w:p>
        </w:tc>
      </w:tr>
      <w:tr w14:paraId="7D14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84" w:type="dxa"/>
            <w:vMerge w:val="continue"/>
            <w:noWrap w:val="0"/>
            <w:vAlign w:val="center"/>
          </w:tcPr>
          <w:p w14:paraId="61E89403">
            <w:pPr>
              <w:jc w:val="center"/>
              <w:rPr>
                <w:rFonts w:ascii="宋体" w:hAnsi="宋体"/>
                <w:sz w:val="24"/>
                <w:szCs w:val="24"/>
              </w:rPr>
            </w:pPr>
          </w:p>
        </w:tc>
        <w:tc>
          <w:tcPr>
            <w:tcW w:w="646" w:type="dxa"/>
            <w:noWrap w:val="0"/>
            <w:vAlign w:val="center"/>
          </w:tcPr>
          <w:p w14:paraId="0027A3BB">
            <w:pPr>
              <w:jc w:val="center"/>
              <w:rPr>
                <w:rFonts w:ascii="宋体" w:hAnsi="宋体"/>
                <w:sz w:val="24"/>
                <w:szCs w:val="24"/>
              </w:rPr>
            </w:pPr>
            <w:r>
              <w:rPr>
                <w:rFonts w:hint="eastAsia" w:ascii="宋体" w:hAnsi="宋体"/>
                <w:sz w:val="24"/>
                <w:szCs w:val="24"/>
              </w:rPr>
              <w:t>2</w:t>
            </w:r>
          </w:p>
        </w:tc>
        <w:tc>
          <w:tcPr>
            <w:tcW w:w="1260" w:type="dxa"/>
            <w:gridSpan w:val="2"/>
            <w:noWrap w:val="0"/>
            <w:vAlign w:val="center"/>
          </w:tcPr>
          <w:p w14:paraId="5A75C6CC">
            <w:pPr>
              <w:spacing w:line="240" w:lineRule="exact"/>
              <w:jc w:val="center"/>
              <w:rPr>
                <w:rFonts w:ascii="宋体" w:hAnsi="宋体"/>
                <w:sz w:val="24"/>
                <w:szCs w:val="24"/>
              </w:rPr>
            </w:pPr>
            <w:r>
              <w:rPr>
                <w:rFonts w:hint="eastAsia" w:ascii="宋体" w:hAnsi="宋体"/>
                <w:sz w:val="24"/>
                <w:szCs w:val="24"/>
              </w:rPr>
              <w:t>技术保障措施</w:t>
            </w:r>
          </w:p>
        </w:tc>
        <w:tc>
          <w:tcPr>
            <w:tcW w:w="699" w:type="dxa"/>
            <w:noWrap w:val="0"/>
            <w:vAlign w:val="center"/>
          </w:tcPr>
          <w:p w14:paraId="7FE1B902">
            <w:pPr>
              <w:jc w:val="center"/>
              <w:rPr>
                <w:rFonts w:ascii="宋体" w:hAnsi="宋体"/>
                <w:sz w:val="24"/>
                <w:szCs w:val="24"/>
              </w:rPr>
            </w:pPr>
            <w:r>
              <w:rPr>
                <w:rFonts w:hint="eastAsia" w:ascii="宋体" w:hAnsi="宋体"/>
                <w:sz w:val="24"/>
                <w:szCs w:val="24"/>
                <w:lang w:val="en-US" w:eastAsia="zh-CN"/>
              </w:rPr>
              <w:t>10</w:t>
            </w:r>
            <w:r>
              <w:rPr>
                <w:rFonts w:hint="eastAsia" w:ascii="宋体" w:hAnsi="宋体"/>
                <w:sz w:val="24"/>
                <w:szCs w:val="24"/>
              </w:rPr>
              <w:t>分</w:t>
            </w:r>
          </w:p>
        </w:tc>
        <w:tc>
          <w:tcPr>
            <w:tcW w:w="770" w:type="dxa"/>
            <w:gridSpan w:val="2"/>
            <w:noWrap w:val="0"/>
            <w:vAlign w:val="center"/>
          </w:tcPr>
          <w:p w14:paraId="61A98892">
            <w:pPr>
              <w:spacing w:line="240" w:lineRule="exact"/>
              <w:jc w:val="center"/>
              <w:rPr>
                <w:rFonts w:ascii="宋体" w:hAnsi="宋体"/>
                <w:sz w:val="24"/>
                <w:szCs w:val="24"/>
              </w:rPr>
            </w:pPr>
            <w:r>
              <w:rPr>
                <w:rFonts w:hint="eastAsia" w:ascii="宋体" w:hAnsi="宋体"/>
                <w:sz w:val="24"/>
                <w:szCs w:val="24"/>
              </w:rPr>
              <w:t>专家打分</w:t>
            </w:r>
          </w:p>
        </w:tc>
        <w:tc>
          <w:tcPr>
            <w:tcW w:w="5500" w:type="dxa"/>
            <w:noWrap w:val="0"/>
            <w:vAlign w:val="center"/>
          </w:tcPr>
          <w:p w14:paraId="4E732F0C">
            <w:pPr>
              <w:jc w:val="left"/>
              <w:rPr>
                <w:rFonts w:ascii="宋体" w:hAnsi="宋体" w:cs="宋体"/>
                <w:b/>
                <w:bCs/>
              </w:rPr>
            </w:pPr>
            <w:r>
              <w:rPr>
                <w:rFonts w:hint="eastAsia" w:ascii="宋体" w:hAnsi="宋体" w:cs="宋体"/>
                <w:b/>
                <w:bCs/>
              </w:rPr>
              <w:t>（二）评审内容：</w:t>
            </w:r>
          </w:p>
          <w:p w14:paraId="5BD596BC">
            <w:pPr>
              <w:jc w:val="left"/>
              <w:rPr>
                <w:rFonts w:ascii="宋体" w:hAnsi="宋体" w:cs="宋体"/>
              </w:rPr>
            </w:pPr>
            <w:r>
              <w:rPr>
                <w:rFonts w:hint="eastAsia" w:ascii="宋体" w:hAnsi="宋体" w:cs="宋体"/>
              </w:rPr>
              <w:t>根据投标人对项目的理解情况制定技术保障措施，内容包括：</w:t>
            </w:r>
          </w:p>
          <w:p w14:paraId="1046CB03">
            <w:pPr>
              <w:jc w:val="left"/>
              <w:rPr>
                <w:rFonts w:ascii="宋体" w:hAnsi="宋体" w:cs="宋体"/>
              </w:rPr>
            </w:pPr>
            <w:r>
              <w:rPr>
                <w:rFonts w:hint="eastAsia" w:ascii="宋体" w:hAnsi="宋体" w:cs="宋体"/>
              </w:rPr>
              <w:t>1.供货进度安排；</w:t>
            </w:r>
          </w:p>
          <w:p w14:paraId="1DB03C56">
            <w:pPr>
              <w:jc w:val="left"/>
              <w:rPr>
                <w:rFonts w:ascii="宋体" w:hAnsi="宋体" w:cs="宋体"/>
              </w:rPr>
            </w:pPr>
            <w:r>
              <w:rPr>
                <w:rFonts w:hint="eastAsia" w:ascii="宋体" w:hAnsi="宋体" w:cs="宋体"/>
              </w:rPr>
              <w:t>2.质量控制措施；</w:t>
            </w:r>
          </w:p>
          <w:p w14:paraId="31A66A4E">
            <w:pPr>
              <w:jc w:val="left"/>
              <w:rPr>
                <w:rFonts w:ascii="宋体" w:hAnsi="宋体" w:cs="宋体"/>
              </w:rPr>
            </w:pPr>
            <w:r>
              <w:rPr>
                <w:rFonts w:hint="eastAsia" w:ascii="宋体" w:hAnsi="宋体" w:cs="宋体"/>
              </w:rPr>
              <w:t>3.安全保障措施；</w:t>
            </w:r>
          </w:p>
          <w:p w14:paraId="65C9047D">
            <w:pPr>
              <w:jc w:val="left"/>
              <w:rPr>
                <w:rFonts w:ascii="宋体" w:hAnsi="宋体" w:cs="宋体"/>
              </w:rPr>
            </w:pPr>
            <w:r>
              <w:rPr>
                <w:rFonts w:hint="eastAsia" w:ascii="宋体" w:hAnsi="宋体" w:cs="宋体"/>
              </w:rPr>
              <w:t>4.技术团队情况。</w:t>
            </w:r>
          </w:p>
          <w:p w14:paraId="0A14662A">
            <w:pPr>
              <w:jc w:val="left"/>
              <w:rPr>
                <w:rFonts w:ascii="宋体" w:hAnsi="宋体" w:cs="宋体"/>
                <w:b/>
                <w:bCs/>
              </w:rPr>
            </w:pPr>
            <w:r>
              <w:rPr>
                <w:rFonts w:hint="eastAsia" w:ascii="宋体" w:hAnsi="宋体" w:cs="宋体"/>
                <w:b/>
                <w:bCs/>
              </w:rPr>
              <w:t>（二）评分依据：</w:t>
            </w:r>
          </w:p>
          <w:p w14:paraId="2AA9E200">
            <w:pPr>
              <w:jc w:val="left"/>
              <w:rPr>
                <w:rFonts w:ascii="宋体" w:hAnsi="宋体" w:cs="宋体"/>
              </w:rPr>
            </w:pPr>
            <w:r>
              <w:rPr>
                <w:rFonts w:hint="eastAsia" w:ascii="宋体" w:hAnsi="宋体" w:cs="宋体"/>
              </w:rPr>
              <w:t>1.上述1-4项累计得分，每满足一项得1分，最高得4分。</w:t>
            </w:r>
          </w:p>
          <w:p w14:paraId="495F1B6C">
            <w:pPr>
              <w:jc w:val="left"/>
              <w:rPr>
                <w:rFonts w:ascii="宋体" w:hAnsi="宋体" w:cs="宋体"/>
              </w:rPr>
            </w:pPr>
            <w:r>
              <w:rPr>
                <w:rFonts w:hint="eastAsia" w:ascii="宋体" w:hAnsi="宋体" w:cs="宋体"/>
              </w:rPr>
              <w:t>2.在此基础上，专家根据各投标人的具体响应内容按照评审因素指标进一步评审：</w:t>
            </w:r>
          </w:p>
          <w:p w14:paraId="466BE9D8">
            <w:pPr>
              <w:jc w:val="left"/>
              <w:rPr>
                <w:rFonts w:ascii="宋体" w:hAnsi="宋体" w:cs="宋体"/>
              </w:rPr>
            </w:pPr>
            <w:r>
              <w:rPr>
                <w:rFonts w:hint="eastAsia" w:ascii="宋体" w:hAnsi="宋体" w:cs="宋体"/>
              </w:rPr>
              <w:t>（1）提供的供货进度安排具有具体的时间节点和步骤；</w:t>
            </w:r>
          </w:p>
          <w:p w14:paraId="786841CD">
            <w:pPr>
              <w:jc w:val="left"/>
              <w:rPr>
                <w:rFonts w:ascii="宋体" w:hAnsi="宋体" w:cs="宋体"/>
              </w:rPr>
            </w:pPr>
            <w:r>
              <w:rPr>
                <w:rFonts w:hint="eastAsia" w:ascii="宋体" w:hAnsi="宋体" w:cs="宋体"/>
              </w:rPr>
              <w:t>（2）提供的质量控制措施对可能出现的风险情况进行预测并罗列，且对应说明防控措施；</w:t>
            </w:r>
          </w:p>
          <w:p w14:paraId="0ACA80B9">
            <w:pPr>
              <w:jc w:val="left"/>
              <w:rPr>
                <w:rFonts w:ascii="宋体" w:hAnsi="宋体" w:cs="宋体"/>
              </w:rPr>
            </w:pPr>
            <w:r>
              <w:rPr>
                <w:rFonts w:hint="eastAsia" w:ascii="宋体" w:hAnsi="宋体" w:cs="宋体"/>
              </w:rPr>
              <w:t>（3）从可实施、可操作的角度提供安全保障措施；</w:t>
            </w:r>
          </w:p>
          <w:p w14:paraId="2BDF1172">
            <w:pPr>
              <w:jc w:val="left"/>
              <w:rPr>
                <w:rFonts w:ascii="宋体" w:hAnsi="宋体" w:cs="宋体"/>
              </w:rPr>
            </w:pPr>
            <w:r>
              <w:rPr>
                <w:rFonts w:hint="eastAsia" w:ascii="宋体" w:hAnsi="宋体" w:cs="宋体"/>
              </w:rPr>
              <w:t>（4）提供的技术团队情况有具体的人员安排及明确的分工。</w:t>
            </w:r>
          </w:p>
          <w:p w14:paraId="53C78F13">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rPr>
              <w:t>满足以上四项得6分；满足以上任意三项得4分；满足以上任意两项得3分，未提供或其他情况不得分。</w:t>
            </w:r>
          </w:p>
        </w:tc>
      </w:tr>
      <w:tr w14:paraId="508C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84" w:type="dxa"/>
            <w:vMerge w:val="continue"/>
            <w:noWrap w:val="0"/>
            <w:vAlign w:val="center"/>
          </w:tcPr>
          <w:p w14:paraId="0EF736C7">
            <w:pPr>
              <w:jc w:val="center"/>
              <w:rPr>
                <w:rFonts w:ascii="宋体" w:hAnsi="宋体"/>
                <w:sz w:val="24"/>
                <w:szCs w:val="24"/>
              </w:rPr>
            </w:pPr>
          </w:p>
        </w:tc>
        <w:tc>
          <w:tcPr>
            <w:tcW w:w="646" w:type="dxa"/>
            <w:noWrap w:val="0"/>
            <w:vAlign w:val="center"/>
          </w:tcPr>
          <w:p w14:paraId="3F4ACB5D">
            <w:pPr>
              <w:jc w:val="center"/>
              <w:rPr>
                <w:rFonts w:hint="eastAsia" w:ascii="宋体" w:hAnsi="宋体" w:eastAsia="宋体"/>
                <w:sz w:val="24"/>
                <w:szCs w:val="24"/>
                <w:lang w:val="en-US" w:eastAsia="zh-CN"/>
              </w:rPr>
            </w:pPr>
            <w:r>
              <w:rPr>
                <w:rFonts w:hint="eastAsia" w:ascii="宋体" w:hAnsi="宋体"/>
                <w:sz w:val="24"/>
                <w:szCs w:val="24"/>
                <w:lang w:val="en-US" w:eastAsia="zh-CN"/>
              </w:rPr>
              <w:t>3</w:t>
            </w:r>
          </w:p>
        </w:tc>
        <w:tc>
          <w:tcPr>
            <w:tcW w:w="1260" w:type="dxa"/>
            <w:gridSpan w:val="2"/>
            <w:shd w:val="clear" w:color="auto" w:fill="auto"/>
            <w:noWrap w:val="0"/>
            <w:vAlign w:val="center"/>
          </w:tcPr>
          <w:p w14:paraId="51C34D9B">
            <w:pPr>
              <w:jc w:val="center"/>
              <w:rPr>
                <w:rFonts w:ascii="宋体" w:hAnsi="宋体" w:cs="宋体"/>
              </w:rPr>
            </w:pPr>
            <w:r>
              <w:rPr>
                <w:rFonts w:hint="eastAsia" w:ascii="宋体" w:hAnsi="宋体" w:cs="宋体"/>
              </w:rPr>
              <w:t>售后服务</w:t>
            </w:r>
          </w:p>
          <w:p w14:paraId="73FE5FDA">
            <w:pPr>
              <w:spacing w:line="240" w:lineRule="exact"/>
              <w:jc w:val="center"/>
              <w:rPr>
                <w:rFonts w:hint="eastAsia" w:ascii="宋体" w:hAnsi="宋体" w:eastAsia="宋体" w:cs="Times New Roman"/>
                <w:kern w:val="2"/>
                <w:sz w:val="24"/>
                <w:szCs w:val="24"/>
                <w:lang w:val="en-US" w:eastAsia="zh-CN" w:bidi="ar-SA"/>
              </w:rPr>
            </w:pPr>
            <w:r>
              <w:rPr>
                <w:rFonts w:hint="eastAsia" w:ascii="宋体" w:hAnsi="宋体" w:cs="宋体"/>
              </w:rPr>
              <w:t>方案</w:t>
            </w:r>
          </w:p>
        </w:tc>
        <w:tc>
          <w:tcPr>
            <w:tcW w:w="699" w:type="dxa"/>
            <w:shd w:val="clear" w:color="auto" w:fill="auto"/>
            <w:noWrap w:val="0"/>
            <w:vAlign w:val="center"/>
          </w:tcPr>
          <w:p w14:paraId="1D709E52">
            <w:pPr>
              <w:jc w:val="center"/>
              <w:rPr>
                <w:rFonts w:hint="eastAsia" w:ascii="宋体" w:hAnsi="宋体" w:eastAsia="宋体" w:cs="Times New Roman"/>
                <w:kern w:val="2"/>
                <w:sz w:val="24"/>
                <w:szCs w:val="24"/>
                <w:lang w:val="en-US" w:eastAsia="zh-CN" w:bidi="ar-SA"/>
              </w:rPr>
            </w:pPr>
            <w:r>
              <w:rPr>
                <w:rFonts w:hint="eastAsia" w:ascii="宋体" w:hAnsi="宋体"/>
                <w:sz w:val="24"/>
                <w:szCs w:val="24"/>
              </w:rPr>
              <w:t>10分</w:t>
            </w:r>
          </w:p>
        </w:tc>
        <w:tc>
          <w:tcPr>
            <w:tcW w:w="770" w:type="dxa"/>
            <w:gridSpan w:val="2"/>
            <w:shd w:val="clear" w:color="auto" w:fill="auto"/>
            <w:noWrap w:val="0"/>
            <w:vAlign w:val="center"/>
          </w:tcPr>
          <w:p w14:paraId="333C25EE">
            <w:pPr>
              <w:spacing w:line="240" w:lineRule="exact"/>
              <w:jc w:val="center"/>
              <w:rPr>
                <w:rFonts w:hint="eastAsia" w:ascii="宋体" w:hAnsi="宋体" w:eastAsia="宋体" w:cs="Times New Roman"/>
                <w:kern w:val="2"/>
                <w:sz w:val="24"/>
                <w:szCs w:val="24"/>
                <w:lang w:val="en-US" w:eastAsia="zh-CN" w:bidi="ar-SA"/>
              </w:rPr>
            </w:pPr>
            <w:r>
              <w:rPr>
                <w:rFonts w:hint="eastAsia" w:ascii="宋体" w:hAnsi="宋体"/>
                <w:sz w:val="24"/>
                <w:szCs w:val="24"/>
              </w:rPr>
              <w:t>专家打分</w:t>
            </w:r>
          </w:p>
        </w:tc>
        <w:tc>
          <w:tcPr>
            <w:tcW w:w="5500" w:type="dxa"/>
            <w:noWrap w:val="0"/>
            <w:vAlign w:val="center"/>
          </w:tcPr>
          <w:p w14:paraId="602E5167">
            <w:pPr>
              <w:pStyle w:val="13"/>
              <w:widowControl w:val="0"/>
              <w:spacing w:before="0" w:beforeAutospacing="0" w:after="0" w:afterAutospacing="0"/>
              <w:rPr>
                <w:rFonts w:cs="宋体"/>
                <w:bCs/>
                <w:sz w:val="21"/>
              </w:rPr>
            </w:pPr>
            <w:r>
              <w:rPr>
                <w:rFonts w:hint="eastAsia" w:cs="宋体"/>
                <w:b/>
                <w:sz w:val="21"/>
              </w:rPr>
              <w:t>（一）评审内容：</w:t>
            </w:r>
          </w:p>
          <w:p w14:paraId="57BFBDA5">
            <w:pPr>
              <w:pStyle w:val="13"/>
              <w:widowControl w:val="0"/>
              <w:spacing w:before="0" w:beforeAutospacing="0" w:after="0" w:afterAutospacing="0"/>
              <w:rPr>
                <w:rFonts w:cs="宋体"/>
                <w:bCs/>
                <w:sz w:val="21"/>
              </w:rPr>
            </w:pPr>
            <w:r>
              <w:rPr>
                <w:rFonts w:hint="eastAsia" w:cs="宋体"/>
                <w:bCs/>
                <w:sz w:val="21"/>
              </w:rPr>
              <w:t>根据投标人提供的售后服务方案进行评审：</w:t>
            </w:r>
          </w:p>
          <w:p w14:paraId="1C4A77B3">
            <w:pPr>
              <w:pStyle w:val="13"/>
              <w:widowControl w:val="0"/>
              <w:spacing w:before="0" w:beforeAutospacing="0" w:after="0" w:afterAutospacing="0"/>
              <w:rPr>
                <w:rFonts w:cs="宋体"/>
                <w:bCs/>
                <w:sz w:val="21"/>
              </w:rPr>
            </w:pPr>
            <w:r>
              <w:rPr>
                <w:rFonts w:hint="eastAsia" w:cs="宋体"/>
                <w:bCs/>
                <w:sz w:val="21"/>
              </w:rPr>
              <w:t>1.具有售后服务方案；</w:t>
            </w:r>
          </w:p>
          <w:p w14:paraId="2598A2B8">
            <w:pPr>
              <w:pStyle w:val="13"/>
              <w:widowControl w:val="0"/>
              <w:spacing w:before="0" w:beforeAutospacing="0" w:after="0" w:afterAutospacing="0"/>
              <w:rPr>
                <w:rFonts w:cs="宋体"/>
                <w:bCs/>
                <w:sz w:val="21"/>
              </w:rPr>
            </w:pPr>
            <w:r>
              <w:rPr>
                <w:rFonts w:hint="eastAsia" w:cs="宋体"/>
                <w:bCs/>
                <w:sz w:val="21"/>
              </w:rPr>
              <w:t>2.具有响应时限方案；</w:t>
            </w:r>
          </w:p>
          <w:p w14:paraId="5EB4A910">
            <w:pPr>
              <w:pStyle w:val="13"/>
              <w:widowControl w:val="0"/>
              <w:spacing w:before="0" w:beforeAutospacing="0" w:after="0" w:afterAutospacing="0"/>
              <w:rPr>
                <w:rFonts w:cs="宋体"/>
                <w:bCs/>
                <w:sz w:val="21"/>
              </w:rPr>
            </w:pPr>
            <w:r>
              <w:rPr>
                <w:rFonts w:hint="eastAsia" w:cs="宋体"/>
                <w:bCs/>
                <w:sz w:val="21"/>
              </w:rPr>
              <w:t>3.具有维修维护方案。</w:t>
            </w:r>
          </w:p>
          <w:p w14:paraId="6CA4720F">
            <w:pPr>
              <w:pStyle w:val="13"/>
              <w:widowControl w:val="0"/>
              <w:spacing w:before="0" w:beforeAutospacing="0" w:after="0" w:afterAutospacing="0"/>
              <w:rPr>
                <w:rFonts w:cs="宋体"/>
                <w:bCs/>
                <w:sz w:val="21"/>
              </w:rPr>
            </w:pPr>
            <w:r>
              <w:rPr>
                <w:rFonts w:hint="eastAsia" w:cs="宋体"/>
                <w:bCs/>
                <w:sz w:val="21"/>
              </w:rPr>
              <w:t>满足以上三点要求得4分，满足任意两点要求得3分，满足任意一点要求得1分，未满足不得分。</w:t>
            </w:r>
          </w:p>
          <w:p w14:paraId="3CEF22C0">
            <w:pPr>
              <w:pStyle w:val="13"/>
              <w:widowControl w:val="0"/>
              <w:spacing w:before="0" w:beforeAutospacing="0" w:after="0" w:afterAutospacing="0"/>
              <w:rPr>
                <w:rFonts w:cs="宋体"/>
                <w:b/>
                <w:sz w:val="21"/>
              </w:rPr>
            </w:pPr>
            <w:r>
              <w:rPr>
                <w:rFonts w:hint="eastAsia" w:cs="宋体"/>
                <w:b/>
                <w:sz w:val="21"/>
              </w:rPr>
              <w:t>（二）评分依据：</w:t>
            </w:r>
          </w:p>
          <w:p w14:paraId="29CAAC44">
            <w:pPr>
              <w:pStyle w:val="13"/>
              <w:widowControl w:val="0"/>
              <w:spacing w:before="0" w:beforeAutospacing="0" w:after="0" w:afterAutospacing="0"/>
              <w:rPr>
                <w:rFonts w:cs="宋体"/>
                <w:bCs/>
                <w:sz w:val="21"/>
              </w:rPr>
            </w:pPr>
            <w:r>
              <w:rPr>
                <w:rFonts w:hint="eastAsia" w:cs="宋体"/>
                <w:bCs/>
                <w:sz w:val="21"/>
              </w:rPr>
              <w:t>此基础上，评审委员会根据各投标人的具体响应内容进一步评审，评审标准如下：</w:t>
            </w:r>
          </w:p>
          <w:p w14:paraId="200FEA7B">
            <w:pPr>
              <w:pStyle w:val="13"/>
              <w:widowControl w:val="0"/>
              <w:spacing w:before="0" w:beforeAutospacing="0" w:after="0" w:afterAutospacing="0"/>
              <w:rPr>
                <w:rFonts w:cs="宋体"/>
                <w:bCs/>
                <w:sz w:val="21"/>
              </w:rPr>
            </w:pPr>
            <w:r>
              <w:rPr>
                <w:rFonts w:hint="eastAsia" w:cs="宋体"/>
                <w:bCs/>
                <w:sz w:val="21"/>
              </w:rPr>
              <w:t>1.有具体的培训课件、培训讲师等安排；</w:t>
            </w:r>
          </w:p>
          <w:p w14:paraId="5E7BF112">
            <w:pPr>
              <w:pStyle w:val="13"/>
              <w:widowControl w:val="0"/>
              <w:spacing w:before="0" w:beforeAutospacing="0" w:after="0" w:afterAutospacing="0"/>
              <w:rPr>
                <w:rFonts w:cs="宋体"/>
                <w:bCs/>
                <w:sz w:val="21"/>
              </w:rPr>
            </w:pPr>
            <w:r>
              <w:rPr>
                <w:rFonts w:hint="eastAsia" w:cs="宋体"/>
                <w:bCs/>
                <w:sz w:val="21"/>
              </w:rPr>
              <w:t>2.有服务热线、专业的维修人员等内容；</w:t>
            </w:r>
          </w:p>
          <w:p w14:paraId="6CD340A1">
            <w:pPr>
              <w:pStyle w:val="13"/>
              <w:widowControl w:val="0"/>
              <w:spacing w:before="0" w:beforeAutospacing="0" w:after="0" w:afterAutospacing="0"/>
              <w:rPr>
                <w:rFonts w:cs="宋体"/>
                <w:bCs/>
                <w:sz w:val="21"/>
              </w:rPr>
            </w:pPr>
            <w:r>
              <w:rPr>
                <w:rFonts w:hint="eastAsia" w:cs="宋体"/>
                <w:bCs/>
                <w:sz w:val="21"/>
              </w:rPr>
              <w:t>3.有量化的响应时间、固定对接人员等内容。</w:t>
            </w:r>
          </w:p>
          <w:p w14:paraId="50D3867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cs="宋体"/>
                <w:bCs/>
              </w:rPr>
              <w:t>每体现一点内容加</w:t>
            </w:r>
            <w:r>
              <w:rPr>
                <w:rFonts w:hint="eastAsia" w:ascii="宋体" w:hAnsi="宋体" w:cs="宋体"/>
                <w:bCs/>
              </w:rPr>
              <w:t>2</w:t>
            </w:r>
            <w:r>
              <w:rPr>
                <w:rFonts w:hint="eastAsia" w:cs="宋体"/>
                <w:bCs/>
              </w:rPr>
              <w:t>分，最</w:t>
            </w:r>
            <w:r>
              <w:rPr>
                <w:rFonts w:hint="eastAsia" w:ascii="宋体" w:hAnsi="宋体" w:cs="宋体"/>
                <w:bCs/>
              </w:rPr>
              <w:t>多加6分。</w:t>
            </w:r>
          </w:p>
        </w:tc>
      </w:tr>
      <w:tr w14:paraId="2877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26CBDDB4">
            <w:pPr>
              <w:jc w:val="center"/>
              <w:rPr>
                <w:rFonts w:ascii="宋体" w:hAnsi="宋体"/>
                <w:sz w:val="24"/>
                <w:szCs w:val="24"/>
              </w:rPr>
            </w:pPr>
            <w:r>
              <w:rPr>
                <w:rFonts w:hint="eastAsia" w:ascii="宋体" w:hAnsi="宋体"/>
                <w:sz w:val="24"/>
                <w:szCs w:val="24"/>
              </w:rPr>
              <w:t>三</w:t>
            </w:r>
          </w:p>
        </w:tc>
        <w:tc>
          <w:tcPr>
            <w:tcW w:w="3375" w:type="dxa"/>
            <w:gridSpan w:val="6"/>
            <w:noWrap w:val="0"/>
            <w:vAlign w:val="center"/>
          </w:tcPr>
          <w:p w14:paraId="6D793D71">
            <w:pPr>
              <w:jc w:val="center"/>
              <w:rPr>
                <w:rFonts w:ascii="宋体" w:hAnsi="宋体"/>
                <w:sz w:val="24"/>
                <w:szCs w:val="24"/>
              </w:rPr>
            </w:pPr>
            <w:r>
              <w:rPr>
                <w:rFonts w:hint="eastAsia" w:ascii="宋体" w:hAnsi="宋体"/>
                <w:sz w:val="24"/>
                <w:szCs w:val="24"/>
              </w:rPr>
              <w:t>商务部分</w:t>
            </w:r>
          </w:p>
        </w:tc>
        <w:tc>
          <w:tcPr>
            <w:tcW w:w="5500" w:type="dxa"/>
            <w:noWrap w:val="0"/>
            <w:vAlign w:val="center"/>
          </w:tcPr>
          <w:p w14:paraId="6FC183C5">
            <w:pPr>
              <w:jc w:val="center"/>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5</w:t>
            </w:r>
            <w:r>
              <w:rPr>
                <w:rFonts w:hint="eastAsia" w:ascii="宋体" w:hAnsi="宋体"/>
                <w:color w:val="auto"/>
                <w:sz w:val="24"/>
                <w:szCs w:val="24"/>
              </w:rPr>
              <w:t>分</w:t>
            </w:r>
          </w:p>
        </w:tc>
      </w:tr>
      <w:tr w14:paraId="6D46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continue"/>
            <w:noWrap w:val="0"/>
            <w:vAlign w:val="center"/>
          </w:tcPr>
          <w:p w14:paraId="6D819522">
            <w:pPr>
              <w:jc w:val="center"/>
              <w:rPr>
                <w:rFonts w:ascii="宋体" w:hAnsi="宋体"/>
                <w:sz w:val="24"/>
                <w:szCs w:val="24"/>
              </w:rPr>
            </w:pPr>
          </w:p>
        </w:tc>
        <w:tc>
          <w:tcPr>
            <w:tcW w:w="661" w:type="dxa"/>
            <w:gridSpan w:val="2"/>
            <w:noWrap w:val="0"/>
            <w:vAlign w:val="center"/>
          </w:tcPr>
          <w:p w14:paraId="56DE249F">
            <w:pPr>
              <w:spacing w:line="240" w:lineRule="exact"/>
              <w:jc w:val="center"/>
              <w:rPr>
                <w:rFonts w:ascii="宋体" w:hAnsi="宋体"/>
                <w:sz w:val="24"/>
                <w:szCs w:val="24"/>
              </w:rPr>
            </w:pPr>
            <w:r>
              <w:rPr>
                <w:rFonts w:ascii="宋体" w:hAnsi="宋体"/>
                <w:sz w:val="24"/>
                <w:szCs w:val="24"/>
              </w:rPr>
              <w:t>1</w:t>
            </w:r>
          </w:p>
        </w:tc>
        <w:tc>
          <w:tcPr>
            <w:tcW w:w="1245" w:type="dxa"/>
            <w:noWrap w:val="0"/>
            <w:vAlign w:val="center"/>
          </w:tcPr>
          <w:p w14:paraId="4701DA4D">
            <w:pPr>
              <w:spacing w:line="240" w:lineRule="exact"/>
              <w:jc w:val="center"/>
              <w:rPr>
                <w:rFonts w:ascii="宋体" w:hAnsi="宋体"/>
                <w:sz w:val="24"/>
                <w:szCs w:val="24"/>
              </w:rPr>
            </w:pPr>
            <w:r>
              <w:rPr>
                <w:rFonts w:hint="eastAsia" w:ascii="宋体" w:hAnsi="宋体" w:cs="宋体"/>
              </w:rPr>
              <w:t>保修期内</w:t>
            </w:r>
            <w:r>
              <w:rPr>
                <w:rFonts w:hint="eastAsia" w:ascii="宋体" w:hAnsi="宋体" w:cs="宋体"/>
                <w:lang w:val="en-US" w:eastAsia="zh-CN"/>
              </w:rPr>
              <w:t>其他</w:t>
            </w:r>
            <w:r>
              <w:rPr>
                <w:rFonts w:hint="eastAsia" w:ascii="宋体" w:hAnsi="宋体" w:cs="宋体"/>
              </w:rPr>
              <w:t>售后服务条款偏离情况</w:t>
            </w:r>
          </w:p>
        </w:tc>
        <w:tc>
          <w:tcPr>
            <w:tcW w:w="760" w:type="dxa"/>
            <w:gridSpan w:val="2"/>
            <w:noWrap w:val="0"/>
            <w:vAlign w:val="center"/>
          </w:tcPr>
          <w:p w14:paraId="74FC8043">
            <w:pPr>
              <w:spacing w:line="240" w:lineRule="exact"/>
              <w:jc w:val="center"/>
              <w:rPr>
                <w:rFonts w:ascii="宋体" w:hAnsi="宋体"/>
                <w:sz w:val="24"/>
                <w:szCs w:val="24"/>
              </w:rPr>
            </w:pPr>
            <w:r>
              <w:rPr>
                <w:rFonts w:hint="eastAsia" w:ascii="宋体" w:hAnsi="宋体" w:cs="宋体"/>
                <w:sz w:val="24"/>
                <w:szCs w:val="24"/>
              </w:rPr>
              <w:t>3分</w:t>
            </w:r>
          </w:p>
        </w:tc>
        <w:tc>
          <w:tcPr>
            <w:tcW w:w="709" w:type="dxa"/>
            <w:noWrap w:val="0"/>
            <w:vAlign w:val="center"/>
          </w:tcPr>
          <w:p w14:paraId="46DA54D9">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3F456674">
            <w:pPr>
              <w:jc w:val="left"/>
              <w:rPr>
                <w:rFonts w:ascii="宋体" w:hAnsi="宋体" w:cs="宋体"/>
              </w:rPr>
            </w:pPr>
            <w:r>
              <w:rPr>
                <w:rFonts w:hint="eastAsia" w:ascii="宋体" w:hAnsi="宋体" w:cs="宋体"/>
              </w:rPr>
              <w:t>投标人应根据第三章用户需求书 五、商务要求如实填写《用户需求书条款响应一览表》，评审委员根据响应情况进行打分，响应情况进行打分，全部满足要求的得3分，每负偏离一项扣1分，负偏离达3项，此小项不得分。</w:t>
            </w:r>
          </w:p>
          <w:p w14:paraId="7D08D26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rPr>
              <w:t>注：投标人所填写的保修期内售后服务条款偏离情况必须与客观事实相一致，投标人响应不实且情节严重的，将被主管部门依法列为失信信息等法律后果。</w:t>
            </w:r>
          </w:p>
        </w:tc>
      </w:tr>
      <w:tr w14:paraId="16B3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84" w:type="dxa"/>
            <w:vMerge w:val="continue"/>
            <w:noWrap w:val="0"/>
            <w:vAlign w:val="center"/>
          </w:tcPr>
          <w:p w14:paraId="0DA4DF6D">
            <w:pPr>
              <w:jc w:val="center"/>
              <w:rPr>
                <w:rFonts w:ascii="宋体" w:hAnsi="宋体"/>
                <w:sz w:val="24"/>
                <w:szCs w:val="24"/>
              </w:rPr>
            </w:pPr>
          </w:p>
        </w:tc>
        <w:tc>
          <w:tcPr>
            <w:tcW w:w="661" w:type="dxa"/>
            <w:gridSpan w:val="2"/>
            <w:noWrap w:val="0"/>
            <w:vAlign w:val="center"/>
          </w:tcPr>
          <w:p w14:paraId="5EAE5B80">
            <w:pPr>
              <w:spacing w:line="240" w:lineRule="exact"/>
              <w:jc w:val="center"/>
              <w:rPr>
                <w:rFonts w:ascii="宋体" w:hAnsi="宋体"/>
                <w:sz w:val="24"/>
                <w:szCs w:val="24"/>
              </w:rPr>
            </w:pPr>
            <w:r>
              <w:rPr>
                <w:rFonts w:hint="eastAsia" w:ascii="宋体" w:hAnsi="宋体"/>
                <w:sz w:val="24"/>
                <w:szCs w:val="24"/>
              </w:rPr>
              <w:t>2</w:t>
            </w:r>
          </w:p>
        </w:tc>
        <w:tc>
          <w:tcPr>
            <w:tcW w:w="1245" w:type="dxa"/>
            <w:noWrap w:val="0"/>
            <w:vAlign w:val="center"/>
          </w:tcPr>
          <w:p w14:paraId="1D29F8CA">
            <w:pPr>
              <w:spacing w:line="240" w:lineRule="exact"/>
              <w:jc w:val="center"/>
              <w:rPr>
                <w:rFonts w:ascii="宋体" w:hAnsi="宋体"/>
                <w:sz w:val="24"/>
                <w:szCs w:val="24"/>
              </w:rPr>
            </w:pPr>
            <w:r>
              <w:rPr>
                <w:rFonts w:hint="eastAsia" w:ascii="宋体" w:hAnsi="宋体" w:cs="宋体"/>
              </w:rPr>
              <w:t>保修期外售后服务条款偏离情况</w:t>
            </w:r>
          </w:p>
        </w:tc>
        <w:tc>
          <w:tcPr>
            <w:tcW w:w="760" w:type="dxa"/>
            <w:gridSpan w:val="2"/>
            <w:noWrap w:val="0"/>
            <w:vAlign w:val="center"/>
          </w:tcPr>
          <w:p w14:paraId="38C88D1E">
            <w:pPr>
              <w:spacing w:line="240" w:lineRule="exact"/>
              <w:jc w:val="center"/>
              <w:rPr>
                <w:rFonts w:ascii="宋体" w:hAnsi="宋体"/>
                <w:sz w:val="24"/>
                <w:szCs w:val="24"/>
              </w:rPr>
            </w:pPr>
            <w:r>
              <w:rPr>
                <w:rFonts w:hint="eastAsia" w:ascii="宋体" w:hAnsi="宋体" w:cs="宋体"/>
                <w:sz w:val="24"/>
                <w:szCs w:val="24"/>
              </w:rPr>
              <w:t>4分</w:t>
            </w:r>
          </w:p>
        </w:tc>
        <w:tc>
          <w:tcPr>
            <w:tcW w:w="709" w:type="dxa"/>
            <w:noWrap w:val="0"/>
            <w:vAlign w:val="center"/>
          </w:tcPr>
          <w:p w14:paraId="14C25EFD">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17173207">
            <w:pPr>
              <w:jc w:val="left"/>
              <w:rPr>
                <w:rFonts w:ascii="宋体" w:hAnsi="宋体" w:cs="宋体"/>
              </w:rPr>
            </w:pPr>
            <w:r>
              <w:rPr>
                <w:rFonts w:hint="eastAsia" w:ascii="宋体" w:hAnsi="宋体" w:cs="宋体"/>
              </w:rPr>
              <w:t>投标人根据第三章用户需求书 五、商务要求应如实填写《用户需求书条款响应一览表》，评审委员会根据响应情况进行打分，全部满足要求的4分，每负偏离一项扣1分，负偏离达4项，此小项不得分。</w:t>
            </w:r>
          </w:p>
          <w:p w14:paraId="4EFFE845">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rPr>
              <w:t>注：投标人所填写的保修期外售后服务条款偏离情况必须与客观事实相一致，投标人响应不实且情节严重的，将被主管部门依法列为失信信息等法律后果。</w:t>
            </w:r>
          </w:p>
        </w:tc>
      </w:tr>
      <w:tr w14:paraId="2C14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noWrap w:val="0"/>
            <w:vAlign w:val="center"/>
          </w:tcPr>
          <w:p w14:paraId="5277B9E6">
            <w:pPr>
              <w:jc w:val="center"/>
              <w:rPr>
                <w:rFonts w:ascii="宋体" w:hAnsi="宋体"/>
                <w:sz w:val="24"/>
                <w:szCs w:val="24"/>
              </w:rPr>
            </w:pPr>
          </w:p>
        </w:tc>
        <w:tc>
          <w:tcPr>
            <w:tcW w:w="661" w:type="dxa"/>
            <w:gridSpan w:val="2"/>
            <w:noWrap w:val="0"/>
            <w:vAlign w:val="center"/>
          </w:tcPr>
          <w:p w14:paraId="1F7ED690">
            <w:pPr>
              <w:spacing w:line="260" w:lineRule="exact"/>
              <w:jc w:val="center"/>
              <w:rPr>
                <w:rFonts w:ascii="宋体" w:hAnsi="宋体"/>
                <w:sz w:val="24"/>
                <w:szCs w:val="24"/>
              </w:rPr>
            </w:pPr>
            <w:r>
              <w:rPr>
                <w:rFonts w:ascii="宋体" w:hAnsi="宋体"/>
                <w:sz w:val="24"/>
                <w:szCs w:val="24"/>
              </w:rPr>
              <w:t>3</w:t>
            </w:r>
          </w:p>
        </w:tc>
        <w:tc>
          <w:tcPr>
            <w:tcW w:w="1245" w:type="dxa"/>
            <w:noWrap w:val="0"/>
            <w:vAlign w:val="center"/>
          </w:tcPr>
          <w:p w14:paraId="1CF3F3EC">
            <w:pPr>
              <w:spacing w:line="260" w:lineRule="exact"/>
              <w:jc w:val="center"/>
              <w:rPr>
                <w:rFonts w:ascii="宋体" w:hAnsi="宋体"/>
                <w:sz w:val="24"/>
                <w:szCs w:val="24"/>
              </w:rPr>
            </w:pPr>
            <w:r>
              <w:rPr>
                <w:rFonts w:hint="eastAsia" w:ascii="宋体" w:hAnsi="宋体" w:cs="宋体"/>
              </w:rPr>
              <w:t>投标人同类项目业绩</w:t>
            </w:r>
          </w:p>
        </w:tc>
        <w:tc>
          <w:tcPr>
            <w:tcW w:w="760" w:type="dxa"/>
            <w:gridSpan w:val="2"/>
            <w:noWrap w:val="0"/>
            <w:vAlign w:val="center"/>
          </w:tcPr>
          <w:p w14:paraId="0A2F1203">
            <w:pPr>
              <w:spacing w:line="260" w:lineRule="exact"/>
              <w:jc w:val="center"/>
              <w:rPr>
                <w:rFonts w:ascii="宋体" w:hAnsi="宋体"/>
                <w:sz w:val="24"/>
                <w:szCs w:val="24"/>
              </w:rPr>
            </w:pPr>
            <w:r>
              <w:rPr>
                <w:rFonts w:hint="eastAsia" w:ascii="宋体" w:hAnsi="宋体" w:cs="宋体"/>
                <w:sz w:val="24"/>
                <w:szCs w:val="24"/>
              </w:rPr>
              <w:t>8分</w:t>
            </w:r>
          </w:p>
        </w:tc>
        <w:tc>
          <w:tcPr>
            <w:tcW w:w="709" w:type="dxa"/>
            <w:noWrap w:val="0"/>
            <w:vAlign w:val="center"/>
          </w:tcPr>
          <w:p w14:paraId="7A20B5D4">
            <w:pPr>
              <w:spacing w:line="26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109E2179">
            <w:pPr>
              <w:tabs>
                <w:tab w:val="left" w:pos="882"/>
              </w:tabs>
              <w:jc w:val="left"/>
              <w:rPr>
                <w:rFonts w:ascii="宋体" w:hAnsi="宋体" w:cs="宋体"/>
                <w:b/>
                <w:bCs/>
              </w:rPr>
            </w:pPr>
            <w:r>
              <w:rPr>
                <w:rFonts w:hint="eastAsia" w:ascii="宋体" w:hAnsi="宋体" w:cs="宋体"/>
                <w:b/>
                <w:bCs/>
              </w:rPr>
              <w:t>（一）评审内容：</w:t>
            </w:r>
          </w:p>
          <w:p w14:paraId="35FA09A3">
            <w:pPr>
              <w:jc w:val="left"/>
              <w:rPr>
                <w:rFonts w:ascii="宋体" w:hAnsi="宋体" w:cs="宋体"/>
              </w:rPr>
            </w:pPr>
            <w:r>
              <w:rPr>
                <w:rFonts w:hint="eastAsia" w:ascii="宋体" w:hAnsi="宋体" w:cs="宋体"/>
              </w:rPr>
              <w:t>投标人提供202</w:t>
            </w:r>
            <w:r>
              <w:rPr>
                <w:rFonts w:hint="eastAsia" w:ascii="宋体" w:hAnsi="宋体" w:cs="宋体"/>
                <w:lang w:val="en-US" w:eastAsia="zh-CN"/>
              </w:rPr>
              <w:t>3</w:t>
            </w:r>
            <w:r>
              <w:rPr>
                <w:rFonts w:hint="eastAsia" w:ascii="宋体" w:hAnsi="宋体" w:cs="宋体"/>
              </w:rPr>
              <w:t>年</w:t>
            </w:r>
            <w:r>
              <w:rPr>
                <w:rFonts w:hint="eastAsia" w:ascii="宋体" w:hAnsi="宋体" w:cs="宋体"/>
                <w:lang w:val="en-US" w:eastAsia="zh-CN"/>
              </w:rPr>
              <w:t>4</w:t>
            </w:r>
            <w:r>
              <w:rPr>
                <w:rFonts w:hint="eastAsia" w:ascii="宋体" w:hAnsi="宋体" w:cs="宋体"/>
              </w:rPr>
              <w:t>月1日至本项目投标截止日前（以合同签订时间为准），投标人承接的</w:t>
            </w:r>
            <w:r>
              <w:rPr>
                <w:rFonts w:hint="eastAsia" w:ascii="宋体" w:hAnsi="宋体" w:cs="宋体"/>
                <w:lang w:val="en-US" w:eastAsia="zh-CN"/>
              </w:rPr>
              <w:t>同类</w:t>
            </w:r>
            <w:r>
              <w:rPr>
                <w:rFonts w:hint="eastAsia" w:ascii="宋体" w:hAnsi="宋体" w:cs="宋体"/>
              </w:rPr>
              <w:t>设备相关业绩情况，每个有效业绩得2分，本项最高得8分。</w:t>
            </w:r>
          </w:p>
          <w:p w14:paraId="0083478F">
            <w:pPr>
              <w:tabs>
                <w:tab w:val="left" w:pos="882"/>
              </w:tabs>
              <w:jc w:val="left"/>
              <w:rPr>
                <w:rFonts w:ascii="宋体" w:hAnsi="宋体" w:cs="宋体"/>
                <w:b/>
                <w:bCs/>
              </w:rPr>
            </w:pPr>
            <w:r>
              <w:rPr>
                <w:rFonts w:hint="eastAsia" w:ascii="宋体" w:hAnsi="宋体" w:cs="宋体"/>
                <w:b/>
                <w:bCs/>
              </w:rPr>
              <w:t>（二）评分依据：</w:t>
            </w:r>
          </w:p>
          <w:p w14:paraId="376556D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rPr>
              <w:t>以上提供合同关键页（含签订合同双方的单位名称、合同项目名称、货物清单与含签订合同双方的落款盖章、签订日期的关键页）复印件加盖投标人公章或业务章，未提供或提供的不符合</w:t>
            </w:r>
            <w:r>
              <w:rPr>
                <w:rFonts w:hint="eastAsia" w:ascii="宋体" w:hAnsi="宋体" w:cs="宋体"/>
                <w:lang w:eastAsia="zh-CN"/>
              </w:rPr>
              <w:t>要求或</w:t>
            </w:r>
            <w:r>
              <w:rPr>
                <w:rFonts w:hint="eastAsia" w:ascii="宋体" w:hAnsi="宋体" w:cs="宋体"/>
              </w:rPr>
              <w:t>提供不清晰导致无法判断的均不得分。通过合同关键信息无法判断是否得分的，还</w:t>
            </w:r>
            <w:r>
              <w:rPr>
                <w:rFonts w:hint="eastAsia" w:ascii="宋体" w:hAnsi="宋体" w:cs="宋体"/>
                <w:lang w:val="en-US" w:eastAsia="zh-CN"/>
              </w:rPr>
              <w:t>必</w:t>
            </w:r>
            <w:r>
              <w:rPr>
                <w:rFonts w:hint="eastAsia" w:ascii="宋体" w:hAnsi="宋体" w:cs="宋体"/>
              </w:rPr>
              <w:t>须同时提供能证明得分的</w:t>
            </w:r>
            <w:r>
              <w:rPr>
                <w:rFonts w:hint="eastAsia" w:ascii="宋体" w:hAnsi="宋体" w:cs="宋体"/>
                <w:lang w:eastAsia="zh-CN"/>
              </w:rPr>
              <w:t>其他证明</w:t>
            </w:r>
            <w:r>
              <w:rPr>
                <w:rFonts w:hint="eastAsia" w:ascii="宋体" w:hAnsi="宋体" w:cs="宋体"/>
              </w:rPr>
              <w:t>资料，如项目报告或合同甲方出具的证明文件等。</w:t>
            </w:r>
          </w:p>
        </w:tc>
      </w:tr>
      <w:tr w14:paraId="3F27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39527BA4">
            <w:pPr>
              <w:jc w:val="center"/>
              <w:rPr>
                <w:rFonts w:ascii="宋体" w:hAnsi="宋体"/>
                <w:sz w:val="24"/>
                <w:szCs w:val="24"/>
              </w:rPr>
            </w:pPr>
            <w:r>
              <w:rPr>
                <w:rFonts w:hint="eastAsia" w:ascii="宋体" w:hAnsi="宋体"/>
                <w:sz w:val="24"/>
                <w:szCs w:val="24"/>
              </w:rPr>
              <w:t>四</w:t>
            </w:r>
          </w:p>
        </w:tc>
        <w:tc>
          <w:tcPr>
            <w:tcW w:w="3375" w:type="dxa"/>
            <w:gridSpan w:val="6"/>
            <w:noWrap w:val="0"/>
            <w:vAlign w:val="center"/>
          </w:tcPr>
          <w:p w14:paraId="3AD924DA">
            <w:pPr>
              <w:jc w:val="center"/>
              <w:rPr>
                <w:rFonts w:ascii="宋体" w:hAnsi="宋体"/>
                <w:sz w:val="24"/>
                <w:szCs w:val="24"/>
              </w:rPr>
            </w:pPr>
            <w:r>
              <w:rPr>
                <w:rFonts w:hint="eastAsia" w:ascii="宋体" w:hAnsi="宋体"/>
                <w:sz w:val="24"/>
                <w:szCs w:val="24"/>
              </w:rPr>
              <w:t>诚信情况</w:t>
            </w:r>
          </w:p>
        </w:tc>
        <w:tc>
          <w:tcPr>
            <w:tcW w:w="5500" w:type="dxa"/>
            <w:noWrap w:val="0"/>
            <w:vAlign w:val="center"/>
          </w:tcPr>
          <w:p w14:paraId="70105B7A">
            <w:pPr>
              <w:spacing w:line="280" w:lineRule="exact"/>
              <w:jc w:val="center"/>
              <w:rPr>
                <w:rFonts w:ascii="宋体" w:hAnsi="宋体" w:cs="宋体"/>
                <w:sz w:val="24"/>
                <w:szCs w:val="24"/>
              </w:rPr>
            </w:pPr>
            <w:r>
              <w:rPr>
                <w:rFonts w:hint="eastAsia" w:ascii="宋体" w:hAnsi="宋体" w:cs="宋体"/>
                <w:sz w:val="24"/>
                <w:szCs w:val="24"/>
              </w:rPr>
              <w:t>5分</w:t>
            </w:r>
          </w:p>
        </w:tc>
      </w:tr>
      <w:tr w14:paraId="0F19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4A8210D1">
            <w:pPr>
              <w:jc w:val="center"/>
              <w:rPr>
                <w:rFonts w:ascii="宋体" w:hAnsi="宋体"/>
                <w:sz w:val="24"/>
                <w:szCs w:val="24"/>
              </w:rPr>
            </w:pPr>
          </w:p>
        </w:tc>
        <w:tc>
          <w:tcPr>
            <w:tcW w:w="646" w:type="dxa"/>
            <w:noWrap w:val="0"/>
            <w:vAlign w:val="center"/>
          </w:tcPr>
          <w:p w14:paraId="0B378976">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40CCB381">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20DF1FC4">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3CE8BB5">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2F606C8A">
            <w:pPr>
              <w:spacing w:line="280" w:lineRule="exact"/>
              <w:jc w:val="center"/>
              <w:rPr>
                <w:rFonts w:ascii="宋体" w:hAnsi="宋体" w:cs="宋体"/>
                <w:sz w:val="24"/>
                <w:szCs w:val="24"/>
              </w:rPr>
            </w:pPr>
            <w:r>
              <w:rPr>
                <w:rFonts w:hint="eastAsia" w:ascii="宋体" w:hAnsi="宋体" w:cs="宋体"/>
                <w:sz w:val="24"/>
                <w:szCs w:val="24"/>
              </w:rPr>
              <w:t>评分准则</w:t>
            </w:r>
          </w:p>
        </w:tc>
      </w:tr>
      <w:tr w14:paraId="3D2E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4" w:type="dxa"/>
            <w:vMerge w:val="continue"/>
            <w:noWrap w:val="0"/>
            <w:vAlign w:val="center"/>
          </w:tcPr>
          <w:p w14:paraId="22D86BFA">
            <w:pPr>
              <w:jc w:val="center"/>
              <w:rPr>
                <w:rFonts w:ascii="宋体" w:hAnsi="宋体"/>
                <w:sz w:val="24"/>
                <w:szCs w:val="24"/>
              </w:rPr>
            </w:pPr>
          </w:p>
        </w:tc>
        <w:tc>
          <w:tcPr>
            <w:tcW w:w="646" w:type="dxa"/>
            <w:noWrap w:val="0"/>
            <w:vAlign w:val="center"/>
          </w:tcPr>
          <w:p w14:paraId="0CDAFFF4">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43EEE686">
            <w:pPr>
              <w:spacing w:before="100" w:beforeAutospacing="1" w:after="100" w:afterAutospacing="1" w:line="20" w:lineRule="atLeast"/>
              <w:jc w:val="center"/>
              <w:rPr>
                <w:rFonts w:ascii="宋体" w:hAnsi="宋体"/>
                <w:sz w:val="24"/>
                <w:szCs w:val="24"/>
              </w:rPr>
            </w:pPr>
            <w:r>
              <w:rPr>
                <w:rFonts w:hint="eastAsia" w:ascii="宋体" w:hAnsi="宋体"/>
                <w:sz w:val="24"/>
                <w:szCs w:val="24"/>
              </w:rPr>
              <w:t>诚信情况</w:t>
            </w:r>
          </w:p>
        </w:tc>
        <w:tc>
          <w:tcPr>
            <w:tcW w:w="699" w:type="dxa"/>
            <w:noWrap w:val="0"/>
            <w:vAlign w:val="center"/>
          </w:tcPr>
          <w:p w14:paraId="4D15C8DB">
            <w:pPr>
              <w:jc w:val="center"/>
              <w:rPr>
                <w:rFonts w:ascii="宋体" w:hAnsi="宋体"/>
                <w:sz w:val="24"/>
                <w:szCs w:val="24"/>
              </w:rPr>
            </w:pPr>
            <w:r>
              <w:rPr>
                <w:rFonts w:hint="eastAsia" w:ascii="宋体" w:hAnsi="宋体"/>
                <w:sz w:val="24"/>
                <w:szCs w:val="24"/>
              </w:rPr>
              <w:t xml:space="preserve">5分 </w:t>
            </w:r>
          </w:p>
        </w:tc>
        <w:tc>
          <w:tcPr>
            <w:tcW w:w="770" w:type="dxa"/>
            <w:gridSpan w:val="2"/>
            <w:noWrap w:val="0"/>
            <w:vAlign w:val="center"/>
          </w:tcPr>
          <w:p w14:paraId="0E7CEDEC">
            <w:pPr>
              <w:spacing w:before="100" w:beforeAutospacing="1" w:after="100" w:afterAutospacing="1" w:line="20" w:lineRule="atLeas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90EA594">
            <w:pPr>
              <w:spacing w:line="280" w:lineRule="exact"/>
              <w:rPr>
                <w:rFonts w:ascii="宋体" w:hAnsi="宋体" w:cs="宋体"/>
                <w:sz w:val="24"/>
                <w:szCs w:val="24"/>
              </w:rPr>
            </w:pPr>
            <w:r>
              <w:rPr>
                <w:rFonts w:hint="eastAsia" w:ascii="宋体" w:hAnsi="宋体" w:eastAsia="宋体" w:cs="宋体"/>
                <w:color w:val="000000" w:themeColor="text1"/>
                <w:sz w:val="24"/>
                <w:szCs w:val="24"/>
                <w14:textFill>
                  <w14:solidFill>
                    <w14:schemeClr w14:val="tx1"/>
                  </w14:solidFill>
                </w14:textFill>
              </w:rPr>
              <w:t>根据《深圳市财政局关于印发</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深圳市财政局政府采购供应商信用信息管理办法</w:t>
            </w:r>
            <w:r>
              <w:rPr>
                <w:rFonts w:hint="eastAsia" w:ascii="宋体" w:hAnsi="宋体" w:cs="宋体"/>
                <w:color w:val="000000" w:themeColor="text1"/>
                <w:sz w:val="24"/>
                <w:szCs w:val="24"/>
                <w:lang w:eastAsia="zh-CN"/>
                <w14:textFill>
                  <w14:solidFill>
                    <w14:schemeClr w14:val="tx1"/>
                  </w14:solidFill>
                </w14:textFill>
              </w:rPr>
              <w:t>〉的通知》</w:t>
            </w:r>
            <w:r>
              <w:rPr>
                <w:rFonts w:hint="eastAsia" w:ascii="宋体" w:hAnsi="宋体" w:eastAsia="宋体" w:cs="宋体"/>
                <w:color w:val="000000" w:themeColor="text1"/>
                <w:sz w:val="24"/>
                <w:szCs w:val="24"/>
                <w14:textFill>
                  <w14:solidFill>
                    <w14:schemeClr w14:val="tx1"/>
                  </w14:solidFill>
                </w14:textFill>
              </w:rPr>
              <w:t>（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5分。（采购办通过“信用中国</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中国政府采购网</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深圳市政府采购监管网”以及市、区财政部门认定的其他渠道查询供应商信用信息，投标人无需提供证明材料。）</w:t>
            </w:r>
          </w:p>
        </w:tc>
      </w:tr>
    </w:tbl>
    <w:p w14:paraId="2CBC484A">
      <w:pPr>
        <w:spacing w:line="360" w:lineRule="auto"/>
        <w:rPr>
          <w:rFonts w:ascii="宋体" w:hAnsi="宋体"/>
          <w:sz w:val="24"/>
          <w:szCs w:val="24"/>
        </w:rPr>
      </w:pPr>
      <w:r>
        <w:rPr>
          <w:rFonts w:hint="eastAsia" w:ascii="宋体" w:hAnsi="宋体"/>
          <w:sz w:val="24"/>
          <w:szCs w:val="24"/>
        </w:rPr>
        <w:t>注：1、每项得分均不能超过该项最高分值，得分精确至小数点后两位。</w:t>
      </w:r>
    </w:p>
    <w:p w14:paraId="64B29C78">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2、缺项或不合格，则该项为0分。</w:t>
      </w:r>
    </w:p>
    <w:p w14:paraId="67A8ED5B">
      <w:pPr>
        <w:spacing w:line="360" w:lineRule="auto"/>
        <w:jc w:val="center"/>
        <w:rPr>
          <w:rFonts w:hint="eastAsia" w:asciiTheme="minorEastAsia" w:hAnsiTheme="minorEastAsia" w:eastAsiaTheme="minorEastAsia"/>
          <w:b/>
          <w:sz w:val="24"/>
          <w:szCs w:val="24"/>
          <w:u w:val="single"/>
        </w:rPr>
      </w:pPr>
    </w:p>
    <w:p w14:paraId="335FBD6D">
      <w:pPr>
        <w:spacing w:line="360" w:lineRule="auto"/>
        <w:jc w:val="center"/>
        <w:rPr>
          <w:rFonts w:hint="eastAsia" w:asciiTheme="minorEastAsia" w:hAnsiTheme="minorEastAsia" w:eastAsiaTheme="minorEastAsia"/>
          <w:b/>
          <w:sz w:val="24"/>
          <w:szCs w:val="24"/>
          <w:u w:val="single"/>
        </w:rPr>
      </w:pPr>
    </w:p>
    <w:p w14:paraId="1285355A">
      <w:pPr>
        <w:spacing w:line="360" w:lineRule="auto"/>
        <w:jc w:val="center"/>
        <w:rPr>
          <w:rFonts w:hint="eastAsia" w:asciiTheme="minorEastAsia" w:hAnsiTheme="minorEastAsia" w:eastAsiaTheme="minorEastAsia"/>
          <w:b/>
          <w:sz w:val="24"/>
          <w:szCs w:val="24"/>
          <w:u w:val="single"/>
        </w:rPr>
      </w:pPr>
    </w:p>
    <w:p w14:paraId="4485B155">
      <w:pPr>
        <w:spacing w:line="360" w:lineRule="auto"/>
        <w:jc w:val="center"/>
        <w:rPr>
          <w:rFonts w:hint="eastAsia" w:asciiTheme="minorEastAsia" w:hAnsiTheme="minorEastAsia" w:eastAsiaTheme="minorEastAsia"/>
          <w:b/>
          <w:sz w:val="24"/>
          <w:szCs w:val="24"/>
          <w:u w:val="single"/>
        </w:rPr>
      </w:pPr>
    </w:p>
    <w:p w14:paraId="5066EDDA">
      <w:pPr>
        <w:spacing w:line="360" w:lineRule="auto"/>
        <w:jc w:val="center"/>
        <w:rPr>
          <w:rFonts w:hint="eastAsia" w:asciiTheme="minorEastAsia" w:hAnsiTheme="minorEastAsia" w:eastAsiaTheme="minorEastAsia"/>
          <w:b/>
          <w:sz w:val="24"/>
          <w:szCs w:val="24"/>
          <w:u w:val="single"/>
        </w:rPr>
      </w:pPr>
    </w:p>
    <w:p w14:paraId="1FA0A9B1">
      <w:pPr>
        <w:spacing w:line="360" w:lineRule="auto"/>
        <w:jc w:val="center"/>
        <w:rPr>
          <w:rFonts w:hint="eastAsia" w:asciiTheme="minorEastAsia" w:hAnsiTheme="minorEastAsia" w:eastAsiaTheme="minorEastAsia"/>
          <w:b/>
          <w:sz w:val="24"/>
          <w:szCs w:val="24"/>
          <w:u w:val="single"/>
        </w:rPr>
      </w:pPr>
    </w:p>
    <w:p w14:paraId="5849269C">
      <w:pPr>
        <w:spacing w:line="360" w:lineRule="auto"/>
        <w:jc w:val="center"/>
        <w:rPr>
          <w:rFonts w:hint="eastAsia" w:asciiTheme="minorEastAsia" w:hAnsiTheme="minorEastAsia" w:eastAsiaTheme="minorEastAsia"/>
          <w:b/>
          <w:sz w:val="24"/>
          <w:szCs w:val="24"/>
          <w:u w:val="single"/>
        </w:rPr>
      </w:pPr>
    </w:p>
    <w:p w14:paraId="6D35364C">
      <w:pPr>
        <w:spacing w:line="360" w:lineRule="auto"/>
        <w:jc w:val="center"/>
        <w:rPr>
          <w:rFonts w:hint="eastAsia" w:asciiTheme="minorEastAsia" w:hAnsiTheme="minorEastAsia" w:eastAsiaTheme="minorEastAsia"/>
          <w:b/>
          <w:sz w:val="24"/>
          <w:szCs w:val="24"/>
          <w:u w:val="single"/>
        </w:rPr>
      </w:pPr>
    </w:p>
    <w:p w14:paraId="1212BCF7">
      <w:pPr>
        <w:spacing w:line="360" w:lineRule="auto"/>
        <w:jc w:val="center"/>
        <w:rPr>
          <w:rFonts w:hint="eastAsia" w:asciiTheme="minorEastAsia" w:hAnsiTheme="minorEastAsia" w:eastAsiaTheme="minorEastAsia"/>
          <w:b/>
          <w:sz w:val="24"/>
          <w:szCs w:val="24"/>
          <w:u w:val="single"/>
        </w:rPr>
      </w:pPr>
    </w:p>
    <w:p w14:paraId="54ACF0BB">
      <w:pPr>
        <w:spacing w:line="360" w:lineRule="auto"/>
        <w:jc w:val="center"/>
        <w:rPr>
          <w:rFonts w:hint="eastAsia" w:asciiTheme="minorEastAsia" w:hAnsiTheme="minorEastAsia" w:eastAsiaTheme="minorEastAsia"/>
          <w:b/>
          <w:sz w:val="24"/>
          <w:szCs w:val="24"/>
          <w:u w:val="single"/>
        </w:rPr>
      </w:pPr>
    </w:p>
    <w:p w14:paraId="35E7E71B">
      <w:pPr>
        <w:spacing w:line="360" w:lineRule="auto"/>
        <w:jc w:val="center"/>
        <w:rPr>
          <w:rFonts w:hint="eastAsia" w:asciiTheme="minorEastAsia" w:hAnsiTheme="minorEastAsia" w:eastAsiaTheme="minorEastAsia"/>
          <w:b/>
          <w:sz w:val="24"/>
          <w:szCs w:val="24"/>
          <w:u w:val="single"/>
        </w:rPr>
      </w:pPr>
    </w:p>
    <w:p w14:paraId="7FDDC6C6">
      <w:pPr>
        <w:spacing w:line="360" w:lineRule="auto"/>
        <w:jc w:val="center"/>
        <w:rPr>
          <w:rFonts w:hint="eastAsia" w:asciiTheme="minorEastAsia" w:hAnsiTheme="minorEastAsia" w:eastAsiaTheme="minorEastAsia"/>
          <w:b/>
          <w:sz w:val="24"/>
          <w:szCs w:val="24"/>
          <w:u w:val="single"/>
        </w:rPr>
      </w:pPr>
    </w:p>
    <w:p w14:paraId="2747CC64">
      <w:pPr>
        <w:spacing w:line="360" w:lineRule="auto"/>
        <w:jc w:val="center"/>
        <w:rPr>
          <w:rFonts w:hint="eastAsia" w:asciiTheme="minorEastAsia" w:hAnsiTheme="minorEastAsia" w:eastAsiaTheme="minorEastAsia"/>
          <w:b/>
          <w:sz w:val="24"/>
          <w:szCs w:val="24"/>
          <w:u w:val="single"/>
        </w:rPr>
      </w:pPr>
    </w:p>
    <w:p w14:paraId="5011DB65">
      <w:pPr>
        <w:spacing w:line="360" w:lineRule="auto"/>
        <w:jc w:val="center"/>
        <w:rPr>
          <w:rFonts w:hint="eastAsia" w:asciiTheme="minorEastAsia" w:hAnsiTheme="minorEastAsia" w:eastAsiaTheme="minorEastAsia"/>
          <w:b/>
          <w:sz w:val="24"/>
          <w:szCs w:val="24"/>
          <w:u w:val="single"/>
        </w:rPr>
      </w:pPr>
    </w:p>
    <w:p w14:paraId="7E9D5D4F">
      <w:pPr>
        <w:spacing w:line="360" w:lineRule="auto"/>
        <w:jc w:val="center"/>
        <w:rPr>
          <w:rFonts w:hint="eastAsia" w:asciiTheme="minorEastAsia" w:hAnsiTheme="minorEastAsia" w:eastAsiaTheme="minorEastAsia"/>
          <w:b/>
          <w:sz w:val="24"/>
          <w:szCs w:val="24"/>
          <w:u w:val="single"/>
        </w:rPr>
      </w:pPr>
    </w:p>
    <w:p w14:paraId="51EA1D67">
      <w:pPr>
        <w:spacing w:line="360" w:lineRule="auto"/>
        <w:jc w:val="center"/>
        <w:rPr>
          <w:rFonts w:hint="eastAsia" w:asciiTheme="minorEastAsia" w:hAnsiTheme="minorEastAsia" w:eastAsiaTheme="minorEastAsia"/>
          <w:b/>
          <w:sz w:val="24"/>
          <w:szCs w:val="24"/>
          <w:u w:val="single"/>
        </w:rPr>
      </w:pPr>
    </w:p>
    <w:p w14:paraId="09F0117A">
      <w:pPr>
        <w:spacing w:line="360" w:lineRule="auto"/>
        <w:jc w:val="center"/>
        <w:rPr>
          <w:rFonts w:hint="eastAsia" w:asciiTheme="minorEastAsia" w:hAnsiTheme="minorEastAsia" w:eastAsiaTheme="minorEastAsia"/>
          <w:b/>
          <w:sz w:val="24"/>
          <w:szCs w:val="24"/>
          <w:u w:val="single"/>
        </w:rPr>
      </w:pPr>
    </w:p>
    <w:p w14:paraId="4B7031FA">
      <w:pPr>
        <w:spacing w:line="360" w:lineRule="auto"/>
        <w:jc w:val="center"/>
        <w:rPr>
          <w:rFonts w:hint="eastAsia" w:asciiTheme="minorEastAsia" w:hAnsiTheme="minorEastAsia" w:eastAsiaTheme="minorEastAsia"/>
          <w:b/>
          <w:sz w:val="24"/>
          <w:szCs w:val="24"/>
          <w:u w:val="single"/>
        </w:rPr>
      </w:pPr>
    </w:p>
    <w:p w14:paraId="0DC33228">
      <w:pPr>
        <w:spacing w:line="360" w:lineRule="auto"/>
        <w:jc w:val="center"/>
        <w:rPr>
          <w:rFonts w:hint="eastAsia" w:asciiTheme="minorEastAsia" w:hAnsiTheme="minorEastAsia" w:eastAsiaTheme="minorEastAsia"/>
          <w:b/>
          <w:sz w:val="24"/>
          <w:szCs w:val="24"/>
          <w:u w:val="single"/>
        </w:rPr>
      </w:pPr>
    </w:p>
    <w:p w14:paraId="307343D7">
      <w:pPr>
        <w:spacing w:line="360" w:lineRule="auto"/>
        <w:jc w:val="center"/>
        <w:rPr>
          <w:rFonts w:hint="eastAsia" w:asciiTheme="minorEastAsia" w:hAnsiTheme="minorEastAsia" w:eastAsiaTheme="minorEastAsia"/>
          <w:b/>
          <w:sz w:val="24"/>
          <w:szCs w:val="24"/>
          <w:u w:val="single"/>
        </w:rPr>
      </w:pPr>
    </w:p>
    <w:p w14:paraId="44515467">
      <w:pPr>
        <w:spacing w:line="360" w:lineRule="auto"/>
        <w:jc w:val="center"/>
        <w:rPr>
          <w:rFonts w:hint="eastAsia" w:asciiTheme="minorEastAsia" w:hAnsiTheme="minorEastAsia" w:eastAsiaTheme="minorEastAsia"/>
          <w:b/>
          <w:sz w:val="24"/>
          <w:szCs w:val="24"/>
          <w:u w:val="single"/>
        </w:rPr>
      </w:pPr>
    </w:p>
    <w:p w14:paraId="3ACE58A8">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项目投标文件</w:t>
      </w:r>
    </w:p>
    <w:p w14:paraId="15A202AF">
      <w:pPr>
        <w:spacing w:line="360" w:lineRule="auto"/>
        <w:rPr>
          <w:rFonts w:asciiTheme="minorEastAsia" w:hAnsiTheme="minorEastAsia" w:eastAsiaTheme="minorEastAsia"/>
          <w:b/>
          <w:sz w:val="24"/>
          <w:szCs w:val="24"/>
        </w:rPr>
      </w:pPr>
    </w:p>
    <w:p w14:paraId="25322B8B">
      <w:pPr>
        <w:spacing w:line="360" w:lineRule="auto"/>
        <w:jc w:val="center"/>
        <w:rPr>
          <w:rFonts w:asciiTheme="minorEastAsia" w:hAnsiTheme="minorEastAsia" w:eastAsiaTheme="minorEastAsia"/>
          <w:b/>
          <w:sz w:val="24"/>
          <w:szCs w:val="24"/>
        </w:rPr>
      </w:pPr>
    </w:p>
    <w:p w14:paraId="29EC5AA4">
      <w:pPr>
        <w:spacing w:line="360" w:lineRule="auto"/>
        <w:rPr>
          <w:rFonts w:asciiTheme="minorEastAsia" w:hAnsiTheme="minorEastAsia" w:eastAsiaTheme="minorEastAsia"/>
          <w:b/>
          <w:sz w:val="24"/>
          <w:szCs w:val="24"/>
        </w:rPr>
      </w:pPr>
    </w:p>
    <w:p w14:paraId="45F10B46">
      <w:pPr>
        <w:spacing w:line="360" w:lineRule="auto"/>
        <w:rPr>
          <w:rFonts w:asciiTheme="minorEastAsia" w:hAnsiTheme="minorEastAsia" w:eastAsiaTheme="minorEastAsia"/>
          <w:b/>
          <w:sz w:val="24"/>
          <w:szCs w:val="24"/>
        </w:rPr>
      </w:pPr>
    </w:p>
    <w:p w14:paraId="646C7E03">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开标一览表</w:t>
      </w:r>
    </w:p>
    <w:p w14:paraId="4793402D">
      <w:pPr>
        <w:spacing w:line="360" w:lineRule="auto"/>
        <w:rPr>
          <w:rFonts w:asciiTheme="minorEastAsia" w:hAnsiTheme="minorEastAsia" w:eastAsiaTheme="minorEastAsia"/>
          <w:b/>
          <w:sz w:val="24"/>
          <w:szCs w:val="24"/>
        </w:rPr>
      </w:pPr>
    </w:p>
    <w:p w14:paraId="237E8191">
      <w:pPr>
        <w:spacing w:line="360" w:lineRule="auto"/>
        <w:rPr>
          <w:rFonts w:asciiTheme="minorEastAsia" w:hAnsiTheme="minorEastAsia" w:eastAsiaTheme="minorEastAsia"/>
          <w:b/>
          <w:sz w:val="24"/>
          <w:szCs w:val="24"/>
        </w:rPr>
      </w:pPr>
    </w:p>
    <w:p w14:paraId="3510F34A">
      <w:pPr>
        <w:spacing w:line="360" w:lineRule="auto"/>
        <w:rPr>
          <w:rFonts w:asciiTheme="minorEastAsia" w:hAnsiTheme="minorEastAsia" w:eastAsiaTheme="minorEastAsia"/>
          <w:b/>
          <w:sz w:val="24"/>
          <w:szCs w:val="24"/>
        </w:rPr>
      </w:pPr>
    </w:p>
    <w:p w14:paraId="37EF68CF">
      <w:pPr>
        <w:spacing w:line="360" w:lineRule="auto"/>
        <w:rPr>
          <w:rFonts w:asciiTheme="minorEastAsia" w:hAnsiTheme="minorEastAsia" w:eastAsiaTheme="minorEastAsia"/>
          <w:b/>
          <w:sz w:val="24"/>
          <w:szCs w:val="24"/>
        </w:rPr>
      </w:pPr>
    </w:p>
    <w:p w14:paraId="27C4A226">
      <w:pPr>
        <w:spacing w:line="360" w:lineRule="auto"/>
        <w:rPr>
          <w:rFonts w:asciiTheme="minorEastAsia" w:hAnsiTheme="minorEastAsia" w:eastAsiaTheme="minorEastAsia"/>
          <w:b/>
          <w:sz w:val="24"/>
          <w:szCs w:val="24"/>
        </w:rPr>
      </w:pPr>
    </w:p>
    <w:p w14:paraId="52D28014">
      <w:pPr>
        <w:spacing w:line="360" w:lineRule="auto"/>
        <w:rPr>
          <w:rFonts w:asciiTheme="minorEastAsia" w:hAnsiTheme="minorEastAsia" w:eastAsiaTheme="minorEastAsia"/>
          <w:b/>
          <w:sz w:val="24"/>
          <w:szCs w:val="24"/>
        </w:rPr>
      </w:pPr>
    </w:p>
    <w:p w14:paraId="1EAD96B7">
      <w:pPr>
        <w:spacing w:line="360" w:lineRule="auto"/>
        <w:rPr>
          <w:rFonts w:asciiTheme="minorEastAsia" w:hAnsiTheme="minorEastAsia" w:eastAsiaTheme="minorEastAsia"/>
          <w:b/>
          <w:sz w:val="24"/>
          <w:szCs w:val="24"/>
        </w:rPr>
      </w:pPr>
    </w:p>
    <w:p w14:paraId="49E65DFC">
      <w:pPr>
        <w:spacing w:line="360" w:lineRule="auto"/>
        <w:rPr>
          <w:rFonts w:asciiTheme="minorEastAsia" w:hAnsiTheme="minorEastAsia" w:eastAsiaTheme="minorEastAsia"/>
          <w:b/>
          <w:sz w:val="24"/>
          <w:szCs w:val="24"/>
        </w:rPr>
      </w:pPr>
    </w:p>
    <w:p w14:paraId="3A1E93CB">
      <w:pPr>
        <w:spacing w:line="360" w:lineRule="auto"/>
        <w:ind w:firstLine="1084" w:firstLineChars="450"/>
        <w:jc w:val="left"/>
        <w:rPr>
          <w:rFonts w:hint="default" w:asciiTheme="minorEastAsia" w:hAnsiTheme="minorEastAsia" w:eastAsiaTheme="minorEastAsia"/>
          <w:b/>
          <w:sz w:val="24"/>
          <w:szCs w:val="24"/>
          <w:u w:val="single"/>
          <w:lang w:val="en-US"/>
        </w:rPr>
      </w:pPr>
      <w:r>
        <w:rPr>
          <w:rFonts w:hint="eastAsia" w:asciiTheme="minorEastAsia" w:hAnsiTheme="minorEastAsia" w:eastAsiaTheme="minorEastAsia"/>
          <w:b/>
          <w:sz w:val="24"/>
          <w:szCs w:val="24"/>
          <w:lang w:val="en-US" w:eastAsia="zh-CN"/>
        </w:rPr>
        <w:t>项目</w:t>
      </w:r>
      <w:r>
        <w:rPr>
          <w:rFonts w:hint="eastAsia" w:asciiTheme="minorEastAsia" w:hAnsiTheme="minorEastAsia" w:eastAsiaTheme="minorEastAsia"/>
          <w:b/>
          <w:sz w:val="24"/>
          <w:szCs w:val="24"/>
        </w:rPr>
        <w:t>编号：</w:t>
      </w:r>
      <w:r>
        <w:rPr>
          <w:rFonts w:hint="eastAsia" w:asciiTheme="minorEastAsia" w:hAnsiTheme="minorEastAsia" w:eastAsiaTheme="minorEastAsia"/>
          <w:b/>
          <w:sz w:val="24"/>
          <w:szCs w:val="24"/>
          <w:u w:val="single"/>
        </w:rPr>
        <w:t xml:space="preserve">   SEY</w:t>
      </w:r>
      <w:r>
        <w:rPr>
          <w:rFonts w:hint="eastAsia" w:asciiTheme="minorEastAsia" w:hAnsiTheme="minorEastAsia" w:eastAsiaTheme="minorEastAsia"/>
          <w:b/>
          <w:sz w:val="24"/>
          <w:szCs w:val="24"/>
          <w:u w:val="single"/>
          <w:lang w:val="en-US" w:eastAsia="zh-CN"/>
        </w:rPr>
        <w:t xml:space="preserve">ZB - SB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lang w:val="en-US" w:eastAsia="zh-CN"/>
        </w:rPr>
        <w:t xml:space="preserve">2026 </w:t>
      </w:r>
      <w:r>
        <w:rPr>
          <w:rFonts w:hint="eastAsia"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lang w:val="en-US" w:eastAsia="zh-CN"/>
        </w:rPr>
        <w:t xml:space="preserve">  </w:t>
      </w:r>
    </w:p>
    <w:p w14:paraId="0FED901F">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投标人名称（公章</w:t>
      </w:r>
      <w:r>
        <w:rPr>
          <w:rFonts w:hint="eastAsia" w:asciiTheme="minorEastAsia" w:hAnsiTheme="minorEastAsia" w:eastAsiaTheme="minorEastAsia"/>
          <w:b/>
          <w:sz w:val="24"/>
          <w:szCs w:val="24"/>
          <w:lang w:eastAsia="zh-CN"/>
        </w:rPr>
        <w:t>）</w:t>
      </w:r>
      <w:r>
        <w:rPr>
          <w:rFonts w:hint="eastAsia" w:asciiTheme="minorEastAsia" w:hAnsiTheme="minorEastAsia" w:eastAsiaTheme="minorEastAsia"/>
          <w:b/>
          <w:sz w:val="24"/>
          <w:szCs w:val="24"/>
        </w:rPr>
        <w:t>：</w:t>
      </w:r>
      <w:r>
        <w:rPr>
          <w:rFonts w:hint="eastAsia" w:asciiTheme="minorEastAsia" w:hAnsiTheme="minorEastAsia" w:eastAsiaTheme="minorEastAsia"/>
          <w:b/>
          <w:sz w:val="24"/>
          <w:szCs w:val="24"/>
          <w:u w:val="single"/>
        </w:rPr>
        <w:t xml:space="preserve">                   </w:t>
      </w:r>
    </w:p>
    <w:p w14:paraId="2AC08C12">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投标人代表（签字）：</w:t>
      </w:r>
      <w:r>
        <w:rPr>
          <w:rFonts w:hint="eastAsia" w:asciiTheme="minorEastAsia" w:hAnsiTheme="minorEastAsia" w:eastAsiaTheme="minorEastAsia"/>
          <w:b/>
          <w:sz w:val="24"/>
          <w:szCs w:val="24"/>
          <w:u w:val="single"/>
        </w:rPr>
        <w:t xml:space="preserve">                    </w:t>
      </w:r>
    </w:p>
    <w:p w14:paraId="5EDD7C83">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投标日期：</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年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日</w:t>
      </w:r>
    </w:p>
    <w:p w14:paraId="309925A6">
      <w:pPr>
        <w:spacing w:line="300" w:lineRule="auto"/>
        <w:rPr>
          <w:rFonts w:asciiTheme="minorEastAsia" w:hAnsiTheme="minorEastAsia" w:eastAsiaTheme="minorEastAsia"/>
          <w:sz w:val="24"/>
          <w:szCs w:val="24"/>
        </w:rPr>
        <w:sectPr>
          <w:footerReference r:id="rId4" w:type="default"/>
          <w:headerReference r:id="rId3" w:type="even"/>
          <w:pgSz w:w="11906" w:h="16838"/>
          <w:pgMar w:top="1701" w:right="1588" w:bottom="1304" w:left="1588" w:header="1247" w:footer="737" w:gutter="0"/>
          <w:cols w:space="425" w:num="1"/>
          <w:docGrid w:linePitch="380" w:charSpace="-4301"/>
        </w:sectPr>
      </w:pPr>
    </w:p>
    <w:p w14:paraId="3CDF02C8">
      <w:pPr>
        <w:spacing w:line="30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 xml:space="preserve">开标一览表格式               </w:t>
      </w:r>
    </w:p>
    <w:p w14:paraId="03C5013E">
      <w:pPr>
        <w:pStyle w:val="4"/>
        <w:spacing w:line="300" w:lineRule="auto"/>
        <w:jc w:val="center"/>
        <w:rPr>
          <w:rFonts w:asciiTheme="minorEastAsia" w:hAnsiTheme="minorEastAsia" w:eastAsiaTheme="minorEastAsia"/>
          <w:bCs/>
          <w:szCs w:val="24"/>
        </w:rPr>
      </w:pPr>
      <w:bookmarkStart w:id="0" w:name="_Toc309632062"/>
      <w:bookmarkStart w:id="1" w:name="_Toc313109512"/>
      <w:r>
        <w:rPr>
          <w:rFonts w:hint="eastAsia" w:asciiTheme="minorEastAsia" w:hAnsiTheme="minorEastAsia" w:eastAsiaTheme="minorEastAsia"/>
          <w:bCs/>
          <w:szCs w:val="24"/>
        </w:rPr>
        <w:t>一、开标一览表</w:t>
      </w:r>
      <w:bookmarkEnd w:id="0"/>
      <w:bookmarkEnd w:id="1"/>
    </w:p>
    <w:p w14:paraId="7561D6E4">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 xml:space="preserve">               </w:t>
      </w:r>
    </w:p>
    <w:p w14:paraId="02E81A00">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项目编号：</w:t>
      </w:r>
      <w:r>
        <w:rPr>
          <w:rFonts w:hint="eastAsia" w:asciiTheme="minorEastAsia" w:hAnsiTheme="minorEastAsia" w:eastAsiaTheme="minorEastAsia"/>
          <w:bCs/>
          <w:snapToGrid w:val="0"/>
          <w:kern w:val="0"/>
          <w:sz w:val="24"/>
          <w:szCs w:val="24"/>
          <w:u w:val="single"/>
        </w:rPr>
        <w:t xml:space="preserve">                     </w:t>
      </w:r>
      <w:r>
        <w:rPr>
          <w:rFonts w:hint="eastAsia" w:asciiTheme="minorEastAsia" w:hAnsiTheme="minorEastAsia" w:eastAsiaTheme="minorEastAsia"/>
          <w:bCs/>
          <w:snapToGrid w:val="0"/>
          <w:kern w:val="0"/>
          <w:sz w:val="24"/>
          <w:szCs w:val="24"/>
        </w:rPr>
        <w:t xml:space="preserve">         </w:t>
      </w:r>
    </w:p>
    <w:p w14:paraId="57E2B402">
      <w:pPr>
        <w:jc w:val="center"/>
        <w:rPr>
          <w:sz w:val="32"/>
          <w:szCs w:val="32"/>
        </w:rPr>
      </w:pPr>
      <w:r>
        <w:rPr>
          <w:rFonts w:hint="eastAsia" w:asciiTheme="minorEastAsia" w:hAnsiTheme="minorEastAsia" w:eastAsiaTheme="minorEastAsia"/>
          <w:bCs/>
          <w:snapToGrid w:val="0"/>
          <w:kern w:val="0"/>
          <w:sz w:val="24"/>
          <w:szCs w:val="24"/>
        </w:rPr>
        <w:t xml:space="preserve">   </w:t>
      </w:r>
    </w:p>
    <w:tbl>
      <w:tblPr>
        <w:tblStyle w:val="15"/>
        <w:tblW w:w="9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19"/>
        <w:gridCol w:w="1682"/>
        <w:gridCol w:w="1374"/>
        <w:gridCol w:w="369"/>
        <w:gridCol w:w="2687"/>
      </w:tblGrid>
      <w:tr w14:paraId="1EA14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3095" w:type="dxa"/>
            <w:gridSpan w:val="2"/>
          </w:tcPr>
          <w:p w14:paraId="1BBA9AEF">
            <w:pPr>
              <w:jc w:val="center"/>
              <w:rPr>
                <w:szCs w:val="21"/>
              </w:rPr>
            </w:pPr>
            <w:r>
              <w:rPr>
                <w:rFonts w:hint="eastAsia"/>
                <w:szCs w:val="21"/>
              </w:rPr>
              <w:t>项目编号</w:t>
            </w:r>
          </w:p>
        </w:tc>
        <w:tc>
          <w:tcPr>
            <w:tcW w:w="3425" w:type="dxa"/>
            <w:gridSpan w:val="3"/>
          </w:tcPr>
          <w:p w14:paraId="69283B06">
            <w:pPr>
              <w:jc w:val="center"/>
              <w:rPr>
                <w:szCs w:val="21"/>
              </w:rPr>
            </w:pPr>
            <w:r>
              <w:rPr>
                <w:rFonts w:hint="eastAsia"/>
                <w:szCs w:val="21"/>
              </w:rPr>
              <w:t>供应商名称</w:t>
            </w:r>
          </w:p>
        </w:tc>
        <w:tc>
          <w:tcPr>
            <w:tcW w:w="2687" w:type="dxa"/>
          </w:tcPr>
          <w:p w14:paraId="525C0272">
            <w:pPr>
              <w:jc w:val="center"/>
              <w:rPr>
                <w:szCs w:val="21"/>
              </w:rPr>
            </w:pPr>
            <w:r>
              <w:rPr>
                <w:rFonts w:hint="eastAsia"/>
                <w:szCs w:val="21"/>
              </w:rPr>
              <w:t>设备名称</w:t>
            </w:r>
          </w:p>
        </w:tc>
      </w:tr>
      <w:tr w14:paraId="39C3E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3095" w:type="dxa"/>
            <w:gridSpan w:val="2"/>
          </w:tcPr>
          <w:p w14:paraId="6C0B328B">
            <w:pPr>
              <w:jc w:val="center"/>
              <w:rPr>
                <w:szCs w:val="21"/>
              </w:rPr>
            </w:pPr>
          </w:p>
        </w:tc>
        <w:tc>
          <w:tcPr>
            <w:tcW w:w="3425" w:type="dxa"/>
            <w:gridSpan w:val="3"/>
          </w:tcPr>
          <w:p w14:paraId="6F93E0E0">
            <w:pPr>
              <w:jc w:val="center"/>
              <w:rPr>
                <w:szCs w:val="21"/>
              </w:rPr>
            </w:pPr>
          </w:p>
        </w:tc>
        <w:tc>
          <w:tcPr>
            <w:tcW w:w="2687" w:type="dxa"/>
          </w:tcPr>
          <w:p w14:paraId="427D4810">
            <w:pPr>
              <w:jc w:val="center"/>
              <w:rPr>
                <w:szCs w:val="21"/>
              </w:rPr>
            </w:pPr>
          </w:p>
        </w:tc>
      </w:tr>
      <w:tr w14:paraId="25224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76" w:type="dxa"/>
          </w:tcPr>
          <w:p w14:paraId="0FF8A8CE">
            <w:pPr>
              <w:jc w:val="center"/>
              <w:rPr>
                <w:szCs w:val="21"/>
              </w:rPr>
            </w:pPr>
            <w:r>
              <w:rPr>
                <w:rFonts w:hint="eastAsia"/>
                <w:szCs w:val="21"/>
                <w:lang w:eastAsia="zh-CN"/>
              </w:rPr>
              <w:t>品牌</w:t>
            </w:r>
          </w:p>
        </w:tc>
        <w:tc>
          <w:tcPr>
            <w:tcW w:w="1819" w:type="dxa"/>
          </w:tcPr>
          <w:p w14:paraId="3ABB024D">
            <w:pPr>
              <w:jc w:val="center"/>
              <w:rPr>
                <w:rFonts w:hint="eastAsia"/>
                <w:szCs w:val="21"/>
                <w:lang w:eastAsia="zh-CN"/>
              </w:rPr>
            </w:pPr>
            <w:r>
              <w:rPr>
                <w:rFonts w:hint="eastAsia"/>
                <w:szCs w:val="21"/>
              </w:rPr>
              <w:t>型号及规格</w:t>
            </w:r>
          </w:p>
        </w:tc>
        <w:tc>
          <w:tcPr>
            <w:tcW w:w="1682" w:type="dxa"/>
          </w:tcPr>
          <w:p w14:paraId="7A7856E5">
            <w:pPr>
              <w:jc w:val="center"/>
              <w:rPr>
                <w:szCs w:val="21"/>
              </w:rPr>
            </w:pPr>
            <w:r>
              <w:rPr>
                <w:rFonts w:hint="eastAsia"/>
                <w:szCs w:val="21"/>
              </w:rPr>
              <w:t>产地</w:t>
            </w:r>
          </w:p>
        </w:tc>
        <w:tc>
          <w:tcPr>
            <w:tcW w:w="1743" w:type="dxa"/>
            <w:gridSpan w:val="2"/>
          </w:tcPr>
          <w:p w14:paraId="6B02D385">
            <w:pPr>
              <w:jc w:val="center"/>
              <w:rPr>
                <w:rFonts w:hint="eastAsia"/>
                <w:szCs w:val="21"/>
              </w:rPr>
            </w:pPr>
            <w:r>
              <w:rPr>
                <w:rFonts w:hint="eastAsia"/>
                <w:szCs w:val="21"/>
              </w:rPr>
              <w:t>生产商名称</w:t>
            </w:r>
          </w:p>
        </w:tc>
        <w:tc>
          <w:tcPr>
            <w:tcW w:w="2687" w:type="dxa"/>
          </w:tcPr>
          <w:p w14:paraId="549E132C">
            <w:pPr>
              <w:jc w:val="center"/>
              <w:rPr>
                <w:szCs w:val="21"/>
              </w:rPr>
            </w:pPr>
            <w:r>
              <w:rPr>
                <w:rFonts w:hint="eastAsia"/>
                <w:szCs w:val="21"/>
              </w:rPr>
              <w:t>数量</w:t>
            </w:r>
          </w:p>
        </w:tc>
      </w:tr>
      <w:tr w14:paraId="7FA89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1276" w:type="dxa"/>
          </w:tcPr>
          <w:p w14:paraId="59817ED1">
            <w:pPr>
              <w:jc w:val="center"/>
              <w:rPr>
                <w:szCs w:val="21"/>
              </w:rPr>
            </w:pPr>
          </w:p>
        </w:tc>
        <w:tc>
          <w:tcPr>
            <w:tcW w:w="1819" w:type="dxa"/>
          </w:tcPr>
          <w:p w14:paraId="7B85696D">
            <w:pPr>
              <w:jc w:val="center"/>
              <w:rPr>
                <w:szCs w:val="21"/>
              </w:rPr>
            </w:pPr>
          </w:p>
        </w:tc>
        <w:tc>
          <w:tcPr>
            <w:tcW w:w="1682" w:type="dxa"/>
          </w:tcPr>
          <w:p w14:paraId="71F2026B">
            <w:pPr>
              <w:jc w:val="center"/>
              <w:rPr>
                <w:szCs w:val="21"/>
              </w:rPr>
            </w:pPr>
          </w:p>
        </w:tc>
        <w:tc>
          <w:tcPr>
            <w:tcW w:w="1743" w:type="dxa"/>
            <w:gridSpan w:val="2"/>
          </w:tcPr>
          <w:p w14:paraId="55D72FB3">
            <w:pPr>
              <w:jc w:val="center"/>
              <w:rPr>
                <w:szCs w:val="21"/>
              </w:rPr>
            </w:pPr>
          </w:p>
        </w:tc>
        <w:tc>
          <w:tcPr>
            <w:tcW w:w="2687" w:type="dxa"/>
          </w:tcPr>
          <w:p w14:paraId="00031796">
            <w:pPr>
              <w:jc w:val="center"/>
              <w:rPr>
                <w:szCs w:val="21"/>
              </w:rPr>
            </w:pPr>
          </w:p>
        </w:tc>
      </w:tr>
      <w:tr w14:paraId="2164B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095" w:type="dxa"/>
            <w:gridSpan w:val="2"/>
          </w:tcPr>
          <w:p w14:paraId="2892BB0B">
            <w:pPr>
              <w:jc w:val="center"/>
              <w:rPr>
                <w:szCs w:val="21"/>
              </w:rPr>
            </w:pPr>
            <w:r>
              <w:rPr>
                <w:rFonts w:hint="eastAsia"/>
                <w:szCs w:val="21"/>
              </w:rPr>
              <w:t>投标总价（人民币/元）</w:t>
            </w:r>
          </w:p>
        </w:tc>
        <w:tc>
          <w:tcPr>
            <w:tcW w:w="3425" w:type="dxa"/>
            <w:gridSpan w:val="3"/>
          </w:tcPr>
          <w:p w14:paraId="028A5E0C">
            <w:pPr>
              <w:jc w:val="center"/>
              <w:rPr>
                <w:szCs w:val="21"/>
              </w:rPr>
            </w:pPr>
            <w:r>
              <w:rPr>
                <w:rFonts w:hint="eastAsia"/>
                <w:szCs w:val="21"/>
              </w:rPr>
              <w:t>交货日期</w:t>
            </w:r>
          </w:p>
        </w:tc>
        <w:tc>
          <w:tcPr>
            <w:tcW w:w="2687" w:type="dxa"/>
          </w:tcPr>
          <w:p w14:paraId="55357BCB">
            <w:pPr>
              <w:jc w:val="center"/>
              <w:rPr>
                <w:szCs w:val="21"/>
              </w:rPr>
            </w:pPr>
            <w:r>
              <w:rPr>
                <w:rFonts w:hint="eastAsia"/>
                <w:szCs w:val="21"/>
              </w:rPr>
              <w:t>备注</w:t>
            </w:r>
          </w:p>
        </w:tc>
      </w:tr>
      <w:tr w14:paraId="30254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3D77F6C3">
            <w:pPr>
              <w:jc w:val="center"/>
              <w:rPr>
                <w:sz w:val="32"/>
                <w:szCs w:val="32"/>
              </w:rPr>
            </w:pPr>
          </w:p>
        </w:tc>
        <w:tc>
          <w:tcPr>
            <w:tcW w:w="3425" w:type="dxa"/>
            <w:gridSpan w:val="3"/>
          </w:tcPr>
          <w:p w14:paraId="7F9CC383">
            <w:pPr>
              <w:jc w:val="center"/>
              <w:rPr>
                <w:sz w:val="32"/>
                <w:szCs w:val="32"/>
              </w:rPr>
            </w:pPr>
          </w:p>
        </w:tc>
        <w:tc>
          <w:tcPr>
            <w:tcW w:w="2687" w:type="dxa"/>
          </w:tcPr>
          <w:p w14:paraId="5F7D512B">
            <w:pPr>
              <w:jc w:val="center"/>
              <w:rPr>
                <w:sz w:val="32"/>
                <w:szCs w:val="32"/>
              </w:rPr>
            </w:pPr>
          </w:p>
        </w:tc>
      </w:tr>
      <w:tr w14:paraId="51533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64C13B1E">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是否有专机专用配套试剂、耗材</w:t>
            </w:r>
          </w:p>
        </w:tc>
        <w:tc>
          <w:tcPr>
            <w:tcW w:w="6112" w:type="dxa"/>
            <w:gridSpan w:val="4"/>
          </w:tcPr>
          <w:p w14:paraId="17C0229A">
            <w:pPr>
              <w:jc w:val="center"/>
              <w:rPr>
                <w:rFonts w:hint="eastAsia" w:ascii="Times New Roman" w:hAnsi="Times New Roman" w:cs="Times New Roman"/>
                <w:szCs w:val="21"/>
                <w:lang w:eastAsia="zh-CN"/>
              </w:rPr>
            </w:pPr>
            <w:r>
              <w:rPr>
                <w:rFonts w:hint="eastAsia" w:ascii="Times New Roman" w:hAnsi="Times New Roman" w:cs="Times New Roman"/>
                <w:color w:val="FF0000"/>
                <w:szCs w:val="21"/>
                <w:lang w:eastAsia="zh-CN"/>
              </w:rPr>
              <w:t>（有，填下一栏，无则填无）</w:t>
            </w:r>
          </w:p>
        </w:tc>
      </w:tr>
      <w:tr w14:paraId="55D49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restart"/>
          </w:tcPr>
          <w:p w14:paraId="5CD5E3A2">
            <w:pPr>
              <w:jc w:val="center"/>
              <w:rPr>
                <w:rFonts w:hint="eastAsia" w:ascii="Times New Roman" w:hAnsi="Times New Roman" w:cs="Times New Roman"/>
                <w:szCs w:val="21"/>
              </w:rPr>
            </w:pPr>
            <w:r>
              <w:rPr>
                <w:rFonts w:hint="eastAsia" w:ascii="Times New Roman" w:hAnsi="Times New Roman" w:cs="Times New Roman"/>
                <w:szCs w:val="21"/>
                <w:lang w:eastAsia="zh-CN"/>
              </w:rPr>
              <w:t>专机专用配套试剂、耗材价格</w:t>
            </w:r>
          </w:p>
        </w:tc>
        <w:tc>
          <w:tcPr>
            <w:tcW w:w="3056" w:type="dxa"/>
            <w:gridSpan w:val="2"/>
          </w:tcPr>
          <w:p w14:paraId="08137E86">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规格</w:t>
            </w:r>
          </w:p>
        </w:tc>
        <w:tc>
          <w:tcPr>
            <w:tcW w:w="3056" w:type="dxa"/>
            <w:gridSpan w:val="2"/>
          </w:tcPr>
          <w:p w14:paraId="64865EA9">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单价</w:t>
            </w:r>
          </w:p>
        </w:tc>
      </w:tr>
      <w:tr w14:paraId="2B860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continue"/>
          </w:tcPr>
          <w:p w14:paraId="7BC49D39">
            <w:pPr>
              <w:jc w:val="center"/>
              <w:rPr>
                <w:rFonts w:hint="eastAsia" w:ascii="Times New Roman" w:hAnsi="Times New Roman" w:cs="Times New Roman"/>
                <w:szCs w:val="21"/>
              </w:rPr>
            </w:pPr>
          </w:p>
        </w:tc>
        <w:tc>
          <w:tcPr>
            <w:tcW w:w="3056" w:type="dxa"/>
            <w:gridSpan w:val="2"/>
          </w:tcPr>
          <w:p w14:paraId="2440EE4D">
            <w:pPr>
              <w:jc w:val="center"/>
              <w:rPr>
                <w:rFonts w:hint="eastAsia" w:ascii="Times New Roman" w:hAnsi="Times New Roman" w:cs="Times New Roman"/>
                <w:szCs w:val="21"/>
              </w:rPr>
            </w:pPr>
          </w:p>
        </w:tc>
        <w:tc>
          <w:tcPr>
            <w:tcW w:w="3056" w:type="dxa"/>
            <w:gridSpan w:val="2"/>
          </w:tcPr>
          <w:p w14:paraId="75F3FBD5">
            <w:pPr>
              <w:jc w:val="center"/>
              <w:rPr>
                <w:rFonts w:hint="eastAsia" w:ascii="Times New Roman" w:hAnsi="Times New Roman" w:cs="Times New Roman"/>
                <w:szCs w:val="21"/>
              </w:rPr>
            </w:pPr>
          </w:p>
        </w:tc>
      </w:tr>
    </w:tbl>
    <w:p w14:paraId="0ACB7687">
      <w:pPr>
        <w:jc w:val="center"/>
        <w:rPr>
          <w:sz w:val="32"/>
          <w:szCs w:val="32"/>
        </w:rPr>
      </w:pPr>
    </w:p>
    <w:p w14:paraId="76AD4D0B">
      <w:pPr>
        <w:spacing w:line="300" w:lineRule="auto"/>
        <w:rPr>
          <w:rFonts w:asciiTheme="minorEastAsia" w:hAnsiTheme="minorEastAsia" w:eastAsiaTheme="minorEastAsia"/>
          <w:snapToGrid w:val="0"/>
          <w:kern w:val="0"/>
          <w:sz w:val="24"/>
          <w:szCs w:val="24"/>
        </w:rPr>
      </w:pPr>
    </w:p>
    <w:p w14:paraId="7D9823E1">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注：</w:t>
      </w:r>
    </w:p>
    <w:p w14:paraId="5BAEC311">
      <w:pPr>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lang w:eastAsia="zh-CN"/>
        </w:rPr>
        <w:t>1.</w:t>
      </w:r>
      <w:r>
        <w:rPr>
          <w:rFonts w:hint="eastAsia" w:asciiTheme="minorEastAsia" w:hAnsiTheme="minorEastAsia" w:eastAsiaTheme="minorEastAsia"/>
          <w:snapToGrid w:val="0"/>
          <w:kern w:val="0"/>
          <w:sz w:val="24"/>
          <w:szCs w:val="24"/>
        </w:rPr>
        <w:t>价格应按“采购文件”中规定的货币单位填写。</w:t>
      </w:r>
    </w:p>
    <w:p w14:paraId="2C33253A">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w:t>
      </w:r>
      <w:r>
        <w:rPr>
          <w:rFonts w:hint="eastAsia" w:asciiTheme="minorEastAsia" w:hAnsiTheme="minorEastAsia" w:eastAsiaTheme="minorEastAsia"/>
          <w:snapToGrid w:val="0"/>
          <w:kern w:val="0"/>
          <w:sz w:val="24"/>
          <w:szCs w:val="24"/>
          <w:lang w:eastAsia="zh-CN"/>
        </w:rPr>
        <w:t>2.</w:t>
      </w:r>
      <w:r>
        <w:rPr>
          <w:rFonts w:hint="eastAsia" w:asciiTheme="minorEastAsia" w:hAnsiTheme="minorEastAsia" w:eastAsiaTheme="minorEastAsia"/>
          <w:snapToGrid w:val="0"/>
          <w:kern w:val="0"/>
          <w:sz w:val="24"/>
          <w:szCs w:val="24"/>
        </w:rPr>
        <w:t>投标人如果需要对报价或</w:t>
      </w:r>
      <w:r>
        <w:rPr>
          <w:rFonts w:hint="eastAsia" w:asciiTheme="minorEastAsia" w:hAnsiTheme="minorEastAsia" w:eastAsiaTheme="minorEastAsia"/>
          <w:snapToGrid w:val="0"/>
          <w:kern w:val="0"/>
          <w:sz w:val="24"/>
          <w:szCs w:val="24"/>
          <w:lang w:eastAsia="zh-CN"/>
        </w:rPr>
        <w:t>其他</w:t>
      </w:r>
      <w:r>
        <w:rPr>
          <w:rFonts w:hint="eastAsia" w:asciiTheme="minorEastAsia" w:hAnsiTheme="minorEastAsia" w:eastAsiaTheme="minorEastAsia"/>
          <w:snapToGrid w:val="0"/>
          <w:kern w:val="0"/>
          <w:sz w:val="24"/>
          <w:szCs w:val="24"/>
        </w:rPr>
        <w:t>内容加以说明，可在备注栏填写。</w:t>
      </w:r>
    </w:p>
    <w:p w14:paraId="01FAD1E6">
      <w:pPr>
        <w:spacing w:line="360" w:lineRule="auto"/>
        <w:ind w:firstLine="420"/>
        <w:rPr>
          <w:rFonts w:asciiTheme="minorEastAsia" w:hAnsiTheme="minorEastAsia" w:eastAsiaTheme="minorEastAsia"/>
          <w:sz w:val="24"/>
          <w:szCs w:val="24"/>
        </w:rPr>
      </w:pPr>
    </w:p>
    <w:p w14:paraId="633904DD">
      <w:pPr>
        <w:spacing w:line="360" w:lineRule="auto"/>
        <w:rPr>
          <w:rFonts w:asciiTheme="minorEastAsia" w:hAnsiTheme="minorEastAsia" w:eastAsiaTheme="minorEastAsia"/>
          <w:sz w:val="24"/>
          <w:szCs w:val="24"/>
        </w:rPr>
      </w:pPr>
    </w:p>
    <w:p w14:paraId="0CC0B4D5">
      <w:pPr>
        <w:spacing w:line="360" w:lineRule="auto"/>
        <w:rPr>
          <w:rFonts w:asciiTheme="minorEastAsia" w:hAnsiTheme="minorEastAsia" w:eastAsiaTheme="minorEastAsia"/>
          <w:sz w:val="24"/>
          <w:szCs w:val="24"/>
        </w:rPr>
      </w:pPr>
    </w:p>
    <w:p w14:paraId="0FE3D5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w:t>
      </w:r>
    </w:p>
    <w:p w14:paraId="576D461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6C8F056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9A1682F">
      <w:pPr>
        <w:spacing w:line="360" w:lineRule="auto"/>
        <w:rPr>
          <w:rFonts w:asciiTheme="minorEastAsia" w:hAnsiTheme="minorEastAsia" w:eastAsiaTheme="minorEastAsia"/>
          <w:sz w:val="24"/>
          <w:szCs w:val="24"/>
        </w:rPr>
      </w:pPr>
    </w:p>
    <w:p w14:paraId="4EE6A37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日   期：</w:t>
      </w:r>
      <w:r>
        <w:rPr>
          <w:rFonts w:hint="eastAsia" w:asciiTheme="minorEastAsia" w:hAnsiTheme="minorEastAsia" w:eastAsiaTheme="minorEastAsia"/>
          <w:sz w:val="24"/>
          <w:szCs w:val="24"/>
          <w:u w:val="single"/>
        </w:rPr>
        <w:t xml:space="preserve">                                   </w:t>
      </w:r>
    </w:p>
    <w:p w14:paraId="4D1D5834">
      <w:pPr>
        <w:spacing w:line="300" w:lineRule="auto"/>
        <w:rPr>
          <w:rFonts w:asciiTheme="minorEastAsia" w:hAnsiTheme="minorEastAsia" w:eastAsiaTheme="minorEastAsia"/>
          <w:bCs/>
          <w:sz w:val="24"/>
          <w:szCs w:val="24"/>
        </w:rPr>
      </w:pPr>
    </w:p>
    <w:p w14:paraId="10BCE9AA">
      <w:pPr>
        <w:spacing w:line="300" w:lineRule="auto"/>
        <w:rPr>
          <w:rFonts w:asciiTheme="minorEastAsia" w:hAnsiTheme="minorEastAsia" w:eastAsiaTheme="minorEastAsia"/>
          <w:bCs/>
          <w:sz w:val="24"/>
          <w:szCs w:val="24"/>
        </w:rPr>
      </w:pPr>
    </w:p>
    <w:p w14:paraId="094CC7A6">
      <w:pPr>
        <w:spacing w:line="300" w:lineRule="auto"/>
        <w:rPr>
          <w:rFonts w:asciiTheme="minorEastAsia" w:hAnsiTheme="minorEastAsia" w:eastAsiaTheme="minorEastAsia"/>
          <w:bCs/>
          <w:sz w:val="24"/>
          <w:szCs w:val="24"/>
        </w:rPr>
      </w:pPr>
    </w:p>
    <w:p w14:paraId="052F4094">
      <w:pPr>
        <w:spacing w:line="300" w:lineRule="auto"/>
        <w:rPr>
          <w:rFonts w:asciiTheme="minorEastAsia" w:hAnsiTheme="minorEastAsia" w:eastAsiaTheme="minorEastAsia"/>
          <w:bCs/>
          <w:sz w:val="24"/>
          <w:szCs w:val="24"/>
        </w:rPr>
      </w:pPr>
    </w:p>
    <w:p w14:paraId="118DEB10">
      <w:pPr>
        <w:spacing w:line="300" w:lineRule="auto"/>
        <w:rPr>
          <w:rFonts w:asciiTheme="minorEastAsia" w:hAnsiTheme="minorEastAsia" w:eastAsiaTheme="minorEastAsia"/>
          <w:bCs/>
          <w:sz w:val="24"/>
          <w:szCs w:val="24"/>
        </w:rPr>
      </w:pPr>
    </w:p>
    <w:p w14:paraId="4CB9BB0B">
      <w:pPr>
        <w:spacing w:line="300" w:lineRule="auto"/>
        <w:rPr>
          <w:rFonts w:asciiTheme="minorEastAsia" w:hAnsiTheme="minorEastAsia" w:eastAsiaTheme="minorEastAsia"/>
          <w:bCs/>
          <w:sz w:val="24"/>
          <w:szCs w:val="24"/>
        </w:rPr>
      </w:pPr>
    </w:p>
    <w:p w14:paraId="005B1935">
      <w:pPr>
        <w:spacing w:line="300" w:lineRule="auto"/>
        <w:rPr>
          <w:rFonts w:asciiTheme="minorEastAsia" w:hAnsiTheme="minorEastAsia" w:eastAsiaTheme="minorEastAsia"/>
          <w:sz w:val="24"/>
          <w:szCs w:val="24"/>
        </w:rPr>
      </w:pPr>
      <w:bookmarkStart w:id="2" w:name="_Toc201719118"/>
      <w:bookmarkStart w:id="3" w:name="_Toc201743116"/>
      <w:bookmarkStart w:id="4" w:name="_Toc201401658"/>
      <w:bookmarkStart w:id="5" w:name="_Toc201742861"/>
      <w:bookmarkStart w:id="6" w:name="_Toc201997946"/>
    </w:p>
    <w:p w14:paraId="7039AF0A">
      <w:pPr>
        <w:spacing w:line="360" w:lineRule="auto"/>
        <w:ind w:right="-517" w:rightChars="-246" w:firstLine="3132" w:firstLineChars="1300"/>
        <w:rPr>
          <w:rFonts w:asciiTheme="minorEastAsia" w:hAnsiTheme="minorEastAsia" w:eastAsiaTheme="minorEastAsia"/>
          <w:b/>
          <w:snapToGrid w:val="0"/>
          <w:kern w:val="0"/>
          <w:sz w:val="24"/>
          <w:szCs w:val="24"/>
        </w:rPr>
      </w:pPr>
      <w:r>
        <w:rPr>
          <w:rFonts w:hint="eastAsia" w:asciiTheme="minorEastAsia" w:hAnsiTheme="minorEastAsia" w:eastAsiaTheme="minorEastAsia"/>
          <w:b/>
          <w:sz w:val="24"/>
          <w:szCs w:val="24"/>
        </w:rPr>
        <w:t>二、法定代表人授权委托书</w:t>
      </w:r>
    </w:p>
    <w:p w14:paraId="27C2EA04">
      <w:pPr>
        <w:pStyle w:val="9"/>
        <w:spacing w:line="4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本授权书声明：</w:t>
      </w:r>
    </w:p>
    <w:p w14:paraId="18721766">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注册于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（公司地址）</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（公司名称）</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（法定代表人姓名、职务）代表本公司授权</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（被授权人的姓名、职务）为本公司的合法代理人，以本公司名义负责处理在</w:t>
      </w:r>
      <w:r>
        <w:rPr>
          <w:rFonts w:hint="eastAsia" w:asciiTheme="minorEastAsia" w:hAnsiTheme="minorEastAsia" w:eastAsiaTheme="minorEastAsia"/>
          <w:bCs/>
          <w:sz w:val="24"/>
          <w:szCs w:val="24"/>
          <w:lang w:eastAsia="zh-CN"/>
        </w:rPr>
        <w:t>深圳市儿童医院医疗设备</w:t>
      </w:r>
      <w:r>
        <w:rPr>
          <w:rFonts w:hint="eastAsia" w:asciiTheme="minorEastAsia" w:hAnsiTheme="minorEastAsia" w:eastAsiaTheme="minorEastAsia"/>
          <w:bCs/>
          <w:sz w:val="24"/>
          <w:szCs w:val="24"/>
        </w:rPr>
        <w:t>采购活动中相关谈判采购事务。</w:t>
      </w:r>
    </w:p>
    <w:p w14:paraId="3898CFA3">
      <w:pPr>
        <w:spacing w:line="5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本授权书于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日签字生效，特此声明。</w:t>
      </w:r>
    </w:p>
    <w:p w14:paraId="61D0BA6A">
      <w:pPr>
        <w:spacing w:line="500" w:lineRule="exact"/>
        <w:ind w:firstLine="480" w:firstLineChars="200"/>
        <w:jc w:val="left"/>
        <w:rPr>
          <w:rFonts w:asciiTheme="minorEastAsia" w:hAnsiTheme="minorEastAsia" w:eastAsiaTheme="minorEastAsia"/>
          <w:bCs/>
          <w:sz w:val="24"/>
          <w:szCs w:val="24"/>
        </w:rPr>
      </w:pPr>
    </w:p>
    <w:p w14:paraId="65E37E3F">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供应商法定代表人签字（盖章）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7ECDB915">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被授权人签字（盖章）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4481C704">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企业公章：</w:t>
      </w:r>
      <w:r>
        <w:rPr>
          <w:rFonts w:hint="eastAsia" w:asciiTheme="minorEastAsia" w:hAnsiTheme="minorEastAsia" w:eastAsiaTheme="minorEastAsia"/>
          <w:bCs/>
          <w:sz w:val="24"/>
          <w:szCs w:val="24"/>
          <w:u w:val="single"/>
        </w:rPr>
        <w:t xml:space="preserve">                                              </w:t>
      </w:r>
    </w:p>
    <w:p w14:paraId="4684C4D2">
      <w:pPr>
        <w:spacing w:line="500" w:lineRule="exact"/>
        <w:ind w:firstLine="555"/>
        <w:jc w:val="left"/>
        <w:rPr>
          <w:rFonts w:asciiTheme="minorEastAsia" w:hAnsiTheme="minorEastAsia" w:eastAsiaTheme="minorEastAsia"/>
          <w:bCs/>
          <w:sz w:val="24"/>
          <w:szCs w:val="24"/>
        </w:rPr>
      </w:pPr>
      <w:r>
        <w:rPr>
          <w:rFonts w:asciiTheme="minorEastAsia" w:hAnsiTheme="minorEastAsia" w:eastAsia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8255" t="11430" r="10795" b="952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1"/>
                            </w:pPr>
                            <w:r>
                              <w:rPr>
                                <w:rFonts w:hint="eastAsia"/>
                              </w:rPr>
                              <w:t>（请加盖骑缝章）</w:t>
                            </w:r>
                          </w:p>
                          <w:p w14:paraId="7DD1CF59">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qQP69KwIAAH4EAAAOAAAAZHJzL2Uyb0RvYy54bWytVMGO&#10;0zAQvSPxD5bvNE3U0t2o6WrVqghpgRULH+A4TmNhe8zYbbp8PROnW8qC0B7IIfJkxs/vvRlneXO0&#10;hh0UBg2u4vlkyplyEhrtdhX/+mX75oqzEIVrhAGnKv6oAr9ZvX617H2pCujANAoZgbhQ9r7iXYy+&#10;zLIgO2VFmIBXjpItoBWRQtxlDYqe0K3Jiun0bdYDNh5BqhDo62ZM8hMivgQQ2lZLtQG5t8rFERWV&#10;EZEkhU77wFeJbdsqGT+1bVCRmYqT0pjedAit6+GdrZai3KHwnZYnCuIlFJ5pskI7OvQMtRFRsD3q&#10;P6CslggB2jiRYLNRSHKEVOTTZ948dMKrpIWsDv5sevh/sPLj4R6Zbio+48wJSw3/TKYJtzOKFYM9&#10;vQ8lVT34exwEBn8H8ltgDtYdValbROg7JRoilQ/12W8bhiDQVlb3H6AhdLGPkJw6tmgHQPKAHVND&#10;Hs8NUcfIJH0sivliVsw5k5TLF0WRF6llmSiftnsM8Z0Cy4ZFxZHIJ3hxuAtxoCPKp5JEH4xuttqY&#10;FOCuXhtkB0HTsU1PUkAqL8uMY33Fr+dE5N8Q0/T8DcLqSJfGaFvxq8si406GDR6NXsdjfTzZXkPz&#10;SNYhjGNLl5YWHeAPznoa2YqH73uBijPz3pH91/lsNsx4CmbzBXnF8DJTX2aEkwRV8cjZuFzH8V7s&#10;PepdRyflSa6DW2pZq5OZQztHVifeNJbJ49MVGub+Mk5Vv34b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kAd+1wAAAAoBAAAPAAAAAAAAAAEAIAAAACIAAABkcnMvZG93bnJldi54bWxQSwECFAAU&#10;AAAACACHTuJA6kD+vSsCAAB+BAAADgAAAAAAAAABACAAAAAmAQAAZHJzL2Uyb0RvYy54bWxQSwUG&#10;AAAAAAYABgBZAQAAwwUAAAAA&#10;">
                <v:fill on="t" focussize="0,0"/>
                <v:stroke color="#000000" miterlimit="8" joinstyle="miter"/>
                <v:imagedata o:title=""/>
                <o:lock v:ext="edit" aspectratio="f"/>
                <v:textbo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1"/>
                      </w:pPr>
                      <w:r>
                        <w:rPr>
                          <w:rFonts w:hint="eastAsia"/>
                        </w:rPr>
                        <w:t>（请加盖骑缝章）</w:t>
                      </w:r>
                    </w:p>
                    <w:p w14:paraId="7DD1CF59">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8255" t="10795" r="10795" b="1016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1"/>
                            </w:pPr>
                            <w:r>
                              <w:rPr>
                                <w:rFonts w:hint="eastAsia"/>
                              </w:rPr>
                              <w:t>（请加盖骑缝章）</w:t>
                            </w:r>
                          </w:p>
                          <w:p w14:paraId="2BF593A2">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D2B/A8LAIAAH4EAAAOAAAAZHJzL2Uyb0RvYy54bWyt&#10;VMGO0zAQvSPxD5bvNE22pbtR09WqVRHSAisWPsB1nMbC9pix27R8PROnW8qC0B7IIfJkxs/vvRln&#10;fnuwhu0VBg2u4vlozJlyEmrtthX/+mX95pqzEIWrhQGnKn5Ugd8uXr+ad75UBbRgaoWMQFwoO1/x&#10;NkZfZlmQrbIijMArR8kG0IpIIW6zGkVH6NZkxXj8NusAa48gVQj0dTUk+QkRXwIITaOlWoHcWeXi&#10;gIrKiEiSQqt94IvEtmmUjJ+aJqjITMVJaUxvOoTWm/6dLeai3KLwrZYnCuIlFJ5pskI7OvQMtRJR&#10;sB3qP6CslggBmjiSYLNBSHKEVOTjZ948tsKrpIWsDv5sevh/sPLj/gGZrit+xZkTlhr+mUwTbmsU&#10;u+rt6XwoqerRP2AvMPh7kN8Cc7BsqUrdIULXKlETqbyvz37b0AeBtrJN9wFqQhe7CMmpQ4O2ByQP&#10;2CE15HhuiDpEJuljUUxnk2LKmaRcPiuKvEgty0T5tN1jiO8UWNYvKo5EPsGL/X2IPR1RPpUk+mB0&#10;vdbGpAC3m6VBthc0Hev0JAWk8rLMONZV/GZKRP4NMU7P3yCsjnRpjLYVv74sMu5kWO/R4HU8bA4n&#10;2zdQH8k6hGFs6dLSogX8wVlHI1vx8H0nUHFm3juy/yafTPoZT8FkOiOvGF5mNpcZ4SRBVTxyNiyX&#10;cbgXO49629JJeZLr4I5a1uhkZt/OgdWJN41l8vh0hfq5v4xT1a/fxu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tRMdoAAAALAQAADwAAAAAAAAABACAAAAAiAAAAZHJzL2Rvd25yZXYueG1sUEsB&#10;AhQAFAAAAAgAh07iQPYH8DwsAgAAfgQAAA4AAAAAAAAAAQAgAAAAKQEAAGRycy9lMm9Eb2MueG1s&#10;UEsFBgAAAAAGAAYAWQEAAMcFAAAAAA==&#10;">
                <v:fill on="t" focussize="0,0"/>
                <v:stroke color="#000000" miterlimit="8" joinstyle="miter"/>
                <v:imagedata o:title=""/>
                <o:lock v:ext="edit" aspectratio="f"/>
                <v:textbo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1"/>
                      </w:pPr>
                      <w:r>
                        <w:rPr>
                          <w:rFonts w:hint="eastAsia"/>
                        </w:rPr>
                        <w:t>（请加盖骑缝章）</w:t>
                      </w:r>
                    </w:p>
                    <w:p w14:paraId="2BF593A2">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5715" t="10795" r="10795" b="1016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1"/>
                            </w:pPr>
                            <w:r>
                              <w:rPr>
                                <w:rFonts w:hint="eastAsia"/>
                              </w:rPr>
                              <w:t>（请加盖骑缝章）</w:t>
                            </w:r>
                          </w:p>
                          <w:p w14:paraId="51015BFD">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E7IOosvAgAAfgQAAA4AAABkcnMvZTJvRG9jLnhtbK1U&#10;wW7bMAy9D9g/CLovjr0kbY04RZEgw4BuK9btAxRZjoVJokYpcbKvHy2nWdrt0MN8MESTenrvkfL8&#10;9mAN2ysMGlzF89GYM+Uk1NptK/792/rdNWchClcLA05V/KgCv128fTPvfKkKaMHUChmBuFB2vuJt&#10;jL7MsiBbZUUYgVeOkg2gFZFC3GY1io7QrcmK8XiWdYC1R5AqBPq6GpL8hIivAYSm0VKtQO6scnFA&#10;RWVEJEmh1T7wRWLbNErGL00TVGSm4qQ0pjcdQutN/84Wc1FuUfhWyxMF8RoKLzRZoR0deoZaiSjY&#10;DvVfUFZLhABNHEmw2SAkOUIq8vELbx5b4VXSQlYHfzY9/D9Y+Xn/gEzXFS84c8JSw7+SacJtjWKT&#10;3p7Oh5KqHv0D9gKDvwf5IzAHy5aq1B0idK0SNZHK+/rs2YY+CLSVbbpPUBO62EVITh0atD0gecAO&#10;qSHHc0PUITJJH4v3xWw2oV5JyuVXRZEXqWWZKJ+2ewzxgwLL+kXFkcgneLG/D7GnI8qnkkQfjK7X&#10;2pgU4HazNMj2gqZjnZ6kgFRelhnHuorfTItpQn6WC5cQ4/T8C8LqSJfGaFvx68si406G9R4NXsfD&#10;5nCyfQP1kaxDGMaWLi0tWsBfnHU0shUPP3cCFWfmoyP7b/JJ71VMwWR6RV4xvMxsLjPCSYKqeORs&#10;WC7jcC92HvW2pZPyJNfBHbWs0cnMvp0DqxNvGsvk8ekK9XN/GaeqP7+N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ehgR2QAAAAoBAAAPAAAAAAAAAAEAIAAAACIAAABkcnMvZG93bnJldi54bWxQ&#10;SwECFAAUAAAACACHTuJATsg6iy8CAAB+BAAADgAAAAAAAAABACAAAAAoAQAAZHJzL2Uyb0RvYy54&#10;bWxQSwUGAAAAAAYABgBZAQAAyQUAAAAA&#10;">
                <v:fill on="t" focussize="0,0"/>
                <v:stroke color="#000000" miterlimit="8" joinstyle="miter"/>
                <v:imagedata o:title=""/>
                <o:lock v:ext="edit" aspectratio="f"/>
                <v:textbo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1"/>
                      </w:pPr>
                      <w:r>
                        <w:rPr>
                          <w:rFonts w:hint="eastAsia"/>
                        </w:rPr>
                        <w:t>（请加盖骑缝章）</w:t>
                      </w:r>
                    </w:p>
                    <w:p w14:paraId="51015BFD">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5715" t="11430" r="10795" b="952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1"/>
                            </w:pPr>
                            <w:r>
                              <w:rPr>
                                <w:rFonts w:hint="eastAsia"/>
                              </w:rPr>
                              <w:t>（请加盖骑缝章）</w:t>
                            </w:r>
                          </w:p>
                          <w:p w14:paraId="4607A98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e8uzwLwIAAH4EAAAOAAAAZHJzL2Uyb0RvYy54bWytVMFu&#10;2zAMvQ/YPwi6L469JG2NOEWRIMOAbivW7QMUWY6FSaJGKXGyrx8tp1na7dDDfDBEk3p675Hy/PZg&#10;DdsrDBpcxfPRmDPlJNTabSv+/dv63TVnIQpXCwNOVfyoAr9dvH0z73ypCmjB1AoZgbhQdr7ibYy+&#10;zLIgW2VFGIFXjpINoBWRQtxmNYqO0K3JivF4lnWAtUeQKgT6uhqS/ISIrwGEptFSrUDurHJxQEVl&#10;RCRJodU+8EVi2zRKxi9NE1RkpuKkNKY3HULrTf/OFnNRblH4VssTBfEaCi80WaEdHXqGWoko2A71&#10;X1BWS4QATRxJsNkgJDlCKvLxC28eW+FV0kJWB382Pfw/WPl5/4BM1zQJnDlhqeFfyTThtkaxaW9P&#10;50NJVY/+AXuBwd+D/BGYg2VLVeoOEbpWiZpI5X199mxDHwTayjbdJ6gJXewiJKcODdoekDxgh9SQ&#10;47kh6hCZpI/F+2I2m1CvJOXyq6LIi9SyTJRP2z2G+EGBZf2i4kjkE7zY34fY0xHlU0miD0bXa21M&#10;CnC7WRpke0HTsU5PUkAqL8uMY13Fb6bFNCE/y4VLiHF6/gVhdaRLY7St+PVlkXEnw3qPBq/jYXM4&#10;2b6B+kjWIQxjS5eWFi3gL846GtmKh587gYoz89GR/Tf5pPcqpmAyvSKvGF5mNpcZ4SRBVTxyNiyX&#10;cbgXO49629JJeZLr4I5a1uhkZt/OgdWJN41l8vh0hfq5v4xT1Z/f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qqikdcAAAAJAQAADwAAAAAAAAABACAAAAAiAAAAZHJzL2Rvd25yZXYueG1sUEsB&#10;AhQAFAAAAAgAh07iQF7y7PAvAgAAfgQAAA4AAAAAAAAAAQAgAAAAJgEAAGRycy9lMm9Eb2MueG1s&#10;UEsFBgAAAAAGAAYAWQEAAMcFAAAAAA==&#10;">
                <v:fill on="t" focussize="0,0"/>
                <v:stroke color="#000000" miterlimit="8" joinstyle="miter"/>
                <v:imagedata o:title=""/>
                <o:lock v:ext="edit" aspectratio="f"/>
                <v:textbo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1"/>
                      </w:pPr>
                      <w:r>
                        <w:rPr>
                          <w:rFonts w:hint="eastAsia"/>
                        </w:rPr>
                        <w:t>（请加盖骑缝章）</w:t>
                      </w:r>
                    </w:p>
                    <w:p w14:paraId="4607A98E">
                      <w:pPr>
                        <w:jc w:val="center"/>
                        <w:rPr>
                          <w:rFonts w:eastAsia="华文中宋"/>
                          <w:sz w:val="28"/>
                        </w:rPr>
                      </w:pPr>
                    </w:p>
                  </w:txbxContent>
                </v:textbox>
              </v:rect>
            </w:pict>
          </mc:Fallback>
        </mc:AlternateContent>
      </w:r>
    </w:p>
    <w:p w14:paraId="474534D1">
      <w:pPr>
        <w:spacing w:line="500" w:lineRule="exact"/>
        <w:ind w:firstLine="555"/>
        <w:jc w:val="left"/>
        <w:rPr>
          <w:rFonts w:asciiTheme="minorEastAsia" w:hAnsiTheme="minorEastAsia" w:eastAsiaTheme="minorEastAsia"/>
          <w:bCs/>
          <w:sz w:val="24"/>
          <w:szCs w:val="24"/>
          <w:u w:val="single"/>
        </w:rPr>
      </w:pPr>
    </w:p>
    <w:p w14:paraId="1869C885">
      <w:pPr>
        <w:spacing w:line="500" w:lineRule="exact"/>
        <w:ind w:firstLine="555"/>
        <w:jc w:val="left"/>
        <w:rPr>
          <w:rFonts w:asciiTheme="minorEastAsia" w:hAnsiTheme="minorEastAsia" w:eastAsiaTheme="minorEastAsia"/>
          <w:bCs/>
          <w:sz w:val="24"/>
          <w:szCs w:val="24"/>
          <w:u w:val="single"/>
        </w:rPr>
      </w:pPr>
    </w:p>
    <w:p w14:paraId="464E77D3">
      <w:pPr>
        <w:spacing w:line="500" w:lineRule="exact"/>
        <w:ind w:firstLine="555"/>
        <w:jc w:val="left"/>
        <w:rPr>
          <w:rFonts w:asciiTheme="minorEastAsia" w:hAnsiTheme="minorEastAsia" w:eastAsiaTheme="minorEastAsia"/>
          <w:bCs/>
          <w:sz w:val="24"/>
          <w:szCs w:val="24"/>
          <w:u w:val="single"/>
        </w:rPr>
      </w:pPr>
    </w:p>
    <w:p w14:paraId="1F00A13E">
      <w:pPr>
        <w:tabs>
          <w:tab w:val="left" w:pos="0"/>
        </w:tabs>
        <w:spacing w:line="276" w:lineRule="auto"/>
        <w:jc w:val="left"/>
        <w:rPr>
          <w:rFonts w:asciiTheme="minorEastAsia" w:hAnsiTheme="minorEastAsia" w:eastAsiaTheme="minorEastAsia"/>
          <w:sz w:val="24"/>
          <w:szCs w:val="24"/>
        </w:rPr>
      </w:pPr>
    </w:p>
    <w:p w14:paraId="1F251697">
      <w:pPr>
        <w:rPr>
          <w:rFonts w:asciiTheme="minorEastAsia" w:hAnsiTheme="minorEastAsia" w:eastAsiaTheme="minorEastAsia"/>
          <w:sz w:val="24"/>
          <w:szCs w:val="24"/>
        </w:rPr>
      </w:pPr>
    </w:p>
    <w:p w14:paraId="29E35772">
      <w:pPr>
        <w:rPr>
          <w:rFonts w:asciiTheme="minorEastAsia" w:hAnsiTheme="minorEastAsia" w:eastAsiaTheme="minorEastAsia"/>
          <w:sz w:val="24"/>
          <w:szCs w:val="24"/>
        </w:rPr>
      </w:pPr>
    </w:p>
    <w:p w14:paraId="78F3C1C9">
      <w:pPr>
        <w:spacing w:line="300" w:lineRule="auto"/>
        <w:rPr>
          <w:rFonts w:asciiTheme="minorEastAsia" w:hAnsiTheme="minorEastAsia" w:eastAsiaTheme="minorEastAsia"/>
          <w:sz w:val="24"/>
          <w:szCs w:val="24"/>
        </w:rPr>
      </w:pPr>
    </w:p>
    <w:p w14:paraId="155C892C">
      <w:pPr>
        <w:spacing w:line="300" w:lineRule="auto"/>
        <w:rPr>
          <w:rFonts w:asciiTheme="minorEastAsia" w:hAnsiTheme="minorEastAsia" w:eastAsiaTheme="minorEastAsia"/>
          <w:sz w:val="24"/>
          <w:szCs w:val="24"/>
        </w:rPr>
      </w:pPr>
    </w:p>
    <w:p w14:paraId="3DBF85DF">
      <w:pPr>
        <w:spacing w:line="300" w:lineRule="auto"/>
        <w:rPr>
          <w:rFonts w:asciiTheme="minorEastAsia" w:hAnsiTheme="minorEastAsia" w:eastAsiaTheme="minorEastAsia"/>
          <w:sz w:val="24"/>
          <w:szCs w:val="24"/>
        </w:rPr>
      </w:pPr>
    </w:p>
    <w:p w14:paraId="16640D49">
      <w:pPr>
        <w:spacing w:line="300" w:lineRule="auto"/>
        <w:rPr>
          <w:rFonts w:asciiTheme="minorEastAsia" w:hAnsiTheme="minorEastAsia" w:eastAsiaTheme="minorEastAsia"/>
          <w:sz w:val="24"/>
          <w:szCs w:val="24"/>
        </w:rPr>
      </w:pPr>
    </w:p>
    <w:p w14:paraId="6EED85A4">
      <w:pPr>
        <w:spacing w:line="300" w:lineRule="auto"/>
        <w:rPr>
          <w:rFonts w:asciiTheme="minorEastAsia" w:hAnsiTheme="minorEastAsia" w:eastAsiaTheme="minorEastAsia"/>
          <w:sz w:val="24"/>
          <w:szCs w:val="24"/>
        </w:rPr>
      </w:pPr>
    </w:p>
    <w:p w14:paraId="45776227">
      <w:pPr>
        <w:spacing w:line="300" w:lineRule="auto"/>
        <w:rPr>
          <w:rFonts w:asciiTheme="minorEastAsia" w:hAnsiTheme="minorEastAsia" w:eastAsiaTheme="minorEastAsia"/>
          <w:sz w:val="24"/>
          <w:szCs w:val="24"/>
        </w:rPr>
      </w:pPr>
    </w:p>
    <w:p w14:paraId="5918F8CA">
      <w:pPr>
        <w:spacing w:line="300" w:lineRule="auto"/>
        <w:rPr>
          <w:rFonts w:asciiTheme="minorEastAsia" w:hAnsiTheme="minorEastAsia" w:eastAsiaTheme="minorEastAsia"/>
          <w:sz w:val="24"/>
          <w:szCs w:val="24"/>
        </w:rPr>
      </w:pPr>
    </w:p>
    <w:p w14:paraId="1E7B4CDA">
      <w:pPr>
        <w:spacing w:line="300" w:lineRule="auto"/>
        <w:rPr>
          <w:rFonts w:asciiTheme="minorEastAsia" w:hAnsiTheme="minorEastAsia" w:eastAsiaTheme="minorEastAsia"/>
          <w:sz w:val="24"/>
          <w:szCs w:val="24"/>
        </w:rPr>
      </w:pPr>
    </w:p>
    <w:p w14:paraId="3DD2B1A1">
      <w:pPr>
        <w:spacing w:line="300" w:lineRule="auto"/>
        <w:rPr>
          <w:rFonts w:asciiTheme="minorEastAsia" w:hAnsiTheme="minorEastAsia" w:eastAsiaTheme="minorEastAsia"/>
          <w:sz w:val="24"/>
          <w:szCs w:val="24"/>
        </w:rPr>
      </w:pPr>
    </w:p>
    <w:p w14:paraId="769B0940">
      <w:pPr>
        <w:spacing w:line="300" w:lineRule="auto"/>
        <w:rPr>
          <w:rFonts w:asciiTheme="minorEastAsia" w:hAnsiTheme="minorEastAsia" w:eastAsiaTheme="minorEastAsia"/>
          <w:bCs/>
          <w:sz w:val="24"/>
          <w:szCs w:val="24"/>
        </w:rPr>
        <w:sectPr>
          <w:pgSz w:w="11906" w:h="16838"/>
          <w:pgMar w:top="1701" w:right="1588" w:bottom="1304" w:left="1588" w:header="1247" w:footer="737" w:gutter="0"/>
          <w:cols w:space="425" w:num="1"/>
          <w:docGrid w:linePitch="380" w:charSpace="-4301"/>
        </w:sectPr>
      </w:pPr>
    </w:p>
    <w:bookmarkEnd w:id="2"/>
    <w:bookmarkEnd w:id="3"/>
    <w:bookmarkEnd w:id="4"/>
    <w:bookmarkEnd w:id="5"/>
    <w:bookmarkEnd w:id="6"/>
    <w:p w14:paraId="3E8618AD">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技术规格偏离表格式</w:t>
      </w:r>
    </w:p>
    <w:p w14:paraId="0FC5871B">
      <w:pPr>
        <w:spacing w:line="360" w:lineRule="auto"/>
        <w:ind w:firstLine="2983" w:firstLineChars="1238"/>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三、技术规格偏离表</w:t>
      </w:r>
    </w:p>
    <w:p w14:paraId="1657B464">
      <w:pPr>
        <w:rPr>
          <w:rFonts w:asciiTheme="minorEastAsia" w:hAnsiTheme="minorEastAsia" w:eastAsiaTheme="minorEastAsia"/>
          <w:b/>
          <w:bCs/>
          <w:color w:val="FF0000"/>
          <w:sz w:val="24"/>
          <w:szCs w:val="24"/>
        </w:rPr>
      </w:pPr>
    </w:p>
    <w:p w14:paraId="00AE44B9">
      <w:pPr>
        <w:rPr>
          <w:rFonts w:asciiTheme="minorEastAsia" w:hAnsiTheme="minorEastAsia" w:eastAsiaTheme="minorEastAsia"/>
          <w:b/>
          <w:bCs/>
          <w:color w:val="FF0000"/>
          <w:sz w:val="24"/>
          <w:szCs w:val="24"/>
        </w:rPr>
      </w:pPr>
      <w:r>
        <w:rPr>
          <w:rFonts w:hint="eastAsia" w:asciiTheme="minorEastAsia" w:hAnsiTheme="minorEastAsia" w:eastAsiaTheme="minorEastAsia"/>
          <w:b/>
          <w:bCs/>
          <w:color w:val="FF0000"/>
          <w:sz w:val="24"/>
          <w:szCs w:val="24"/>
        </w:rPr>
        <w:t>注：▲参数为重要参数，</w:t>
      </w:r>
      <w:r>
        <w:rPr>
          <w:rFonts w:hint="eastAsia" w:asciiTheme="minorEastAsia" w:hAnsiTheme="minorEastAsia" w:eastAsiaTheme="minorEastAsia"/>
          <w:b/>
          <w:color w:val="FF0000"/>
          <w:sz w:val="24"/>
          <w:szCs w:val="24"/>
        </w:rPr>
        <w:t>投标人必须提供相关证明材料（技术白皮书、彩页、产品说明书或检测报告等），否则按负偏离进行扣分，但</w:t>
      </w:r>
      <w:r>
        <w:rPr>
          <w:rFonts w:hint="eastAsia" w:asciiTheme="minorEastAsia" w:hAnsiTheme="minorEastAsia" w:eastAsiaTheme="minorEastAsia"/>
          <w:b/>
          <w:bCs/>
          <w:color w:val="FF0000"/>
          <w:sz w:val="24"/>
          <w:szCs w:val="24"/>
        </w:rPr>
        <w:t>不作为废标条款。</w:t>
      </w:r>
    </w:p>
    <w:p w14:paraId="7A82E91E">
      <w:pPr>
        <w:rPr>
          <w:rFonts w:asciiTheme="minorEastAsia" w:hAnsiTheme="minorEastAsia" w:eastAsiaTheme="minorEastAsia"/>
          <w:sz w:val="24"/>
          <w:szCs w:val="24"/>
        </w:rPr>
      </w:pPr>
    </w:p>
    <w:tbl>
      <w:tblPr>
        <w:tblStyle w:val="15"/>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1"/>
        <w:gridCol w:w="1662"/>
        <w:gridCol w:w="1740"/>
        <w:gridCol w:w="1417"/>
        <w:gridCol w:w="1213"/>
      </w:tblGrid>
      <w:tr w14:paraId="2DE0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05" w:type="dxa"/>
            <w:vAlign w:val="center"/>
          </w:tcPr>
          <w:p w14:paraId="5BC9149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14:paraId="133F61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62" w:type="dxa"/>
            <w:vAlign w:val="center"/>
          </w:tcPr>
          <w:p w14:paraId="195BE67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招标技术要求</w:t>
            </w:r>
          </w:p>
        </w:tc>
        <w:tc>
          <w:tcPr>
            <w:tcW w:w="1740" w:type="dxa"/>
            <w:vAlign w:val="center"/>
          </w:tcPr>
          <w:p w14:paraId="6791297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投标技术响应</w:t>
            </w:r>
          </w:p>
        </w:tc>
        <w:tc>
          <w:tcPr>
            <w:tcW w:w="1417" w:type="dxa"/>
            <w:vAlign w:val="center"/>
          </w:tcPr>
          <w:p w14:paraId="7063C66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213" w:type="dxa"/>
            <w:vAlign w:val="center"/>
          </w:tcPr>
          <w:p w14:paraId="7F652ED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369F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AB56B3E">
            <w:pPr>
              <w:rPr>
                <w:rFonts w:asciiTheme="minorEastAsia" w:hAnsiTheme="minorEastAsia" w:eastAsiaTheme="minorEastAsia"/>
                <w:sz w:val="24"/>
                <w:szCs w:val="24"/>
              </w:rPr>
            </w:pPr>
          </w:p>
        </w:tc>
        <w:tc>
          <w:tcPr>
            <w:tcW w:w="1701" w:type="dxa"/>
          </w:tcPr>
          <w:p w14:paraId="36FE56EF">
            <w:pPr>
              <w:rPr>
                <w:rFonts w:asciiTheme="minorEastAsia" w:hAnsiTheme="minorEastAsia" w:eastAsiaTheme="minorEastAsia"/>
                <w:sz w:val="24"/>
                <w:szCs w:val="24"/>
              </w:rPr>
            </w:pPr>
          </w:p>
        </w:tc>
        <w:tc>
          <w:tcPr>
            <w:tcW w:w="1662" w:type="dxa"/>
          </w:tcPr>
          <w:p w14:paraId="4C34824A">
            <w:pPr>
              <w:rPr>
                <w:rFonts w:asciiTheme="minorEastAsia" w:hAnsiTheme="minorEastAsia" w:eastAsiaTheme="minorEastAsia"/>
                <w:sz w:val="24"/>
                <w:szCs w:val="24"/>
              </w:rPr>
            </w:pPr>
          </w:p>
        </w:tc>
        <w:tc>
          <w:tcPr>
            <w:tcW w:w="1740" w:type="dxa"/>
          </w:tcPr>
          <w:p w14:paraId="29494F05">
            <w:pPr>
              <w:rPr>
                <w:rFonts w:asciiTheme="minorEastAsia" w:hAnsiTheme="minorEastAsia" w:eastAsiaTheme="minorEastAsia"/>
                <w:sz w:val="24"/>
                <w:szCs w:val="24"/>
              </w:rPr>
            </w:pPr>
          </w:p>
        </w:tc>
        <w:tc>
          <w:tcPr>
            <w:tcW w:w="1417" w:type="dxa"/>
          </w:tcPr>
          <w:p w14:paraId="6685D881">
            <w:pPr>
              <w:rPr>
                <w:rFonts w:asciiTheme="minorEastAsia" w:hAnsiTheme="minorEastAsia" w:eastAsiaTheme="minorEastAsia"/>
                <w:sz w:val="24"/>
                <w:szCs w:val="24"/>
              </w:rPr>
            </w:pPr>
          </w:p>
        </w:tc>
        <w:tc>
          <w:tcPr>
            <w:tcW w:w="1213" w:type="dxa"/>
          </w:tcPr>
          <w:p w14:paraId="6A67D785">
            <w:pPr>
              <w:rPr>
                <w:rFonts w:asciiTheme="minorEastAsia" w:hAnsiTheme="minorEastAsia" w:eastAsiaTheme="minorEastAsia"/>
                <w:sz w:val="24"/>
                <w:szCs w:val="24"/>
              </w:rPr>
            </w:pPr>
          </w:p>
        </w:tc>
      </w:tr>
      <w:tr w14:paraId="48AF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44A394A0">
            <w:pPr>
              <w:rPr>
                <w:rFonts w:asciiTheme="minorEastAsia" w:hAnsiTheme="minorEastAsia" w:eastAsiaTheme="minorEastAsia"/>
                <w:sz w:val="24"/>
                <w:szCs w:val="24"/>
              </w:rPr>
            </w:pPr>
          </w:p>
        </w:tc>
        <w:tc>
          <w:tcPr>
            <w:tcW w:w="1701" w:type="dxa"/>
          </w:tcPr>
          <w:p w14:paraId="16637657">
            <w:pPr>
              <w:rPr>
                <w:rFonts w:asciiTheme="minorEastAsia" w:hAnsiTheme="minorEastAsia" w:eastAsiaTheme="minorEastAsia"/>
                <w:sz w:val="24"/>
                <w:szCs w:val="24"/>
              </w:rPr>
            </w:pPr>
          </w:p>
        </w:tc>
        <w:tc>
          <w:tcPr>
            <w:tcW w:w="1662" w:type="dxa"/>
          </w:tcPr>
          <w:p w14:paraId="2CC57D1C">
            <w:pPr>
              <w:rPr>
                <w:rFonts w:asciiTheme="minorEastAsia" w:hAnsiTheme="minorEastAsia" w:eastAsiaTheme="minorEastAsia"/>
                <w:sz w:val="24"/>
                <w:szCs w:val="24"/>
              </w:rPr>
            </w:pPr>
          </w:p>
        </w:tc>
        <w:tc>
          <w:tcPr>
            <w:tcW w:w="1740" w:type="dxa"/>
          </w:tcPr>
          <w:p w14:paraId="049A2509">
            <w:pPr>
              <w:rPr>
                <w:rFonts w:asciiTheme="minorEastAsia" w:hAnsiTheme="minorEastAsia" w:eastAsiaTheme="minorEastAsia"/>
                <w:sz w:val="24"/>
                <w:szCs w:val="24"/>
              </w:rPr>
            </w:pPr>
          </w:p>
        </w:tc>
        <w:tc>
          <w:tcPr>
            <w:tcW w:w="1417" w:type="dxa"/>
          </w:tcPr>
          <w:p w14:paraId="3F5F32EA">
            <w:pPr>
              <w:rPr>
                <w:rFonts w:asciiTheme="minorEastAsia" w:hAnsiTheme="minorEastAsia" w:eastAsiaTheme="minorEastAsia"/>
                <w:sz w:val="24"/>
                <w:szCs w:val="24"/>
              </w:rPr>
            </w:pPr>
          </w:p>
        </w:tc>
        <w:tc>
          <w:tcPr>
            <w:tcW w:w="1213" w:type="dxa"/>
          </w:tcPr>
          <w:p w14:paraId="7405BD27">
            <w:pPr>
              <w:rPr>
                <w:rFonts w:asciiTheme="minorEastAsia" w:hAnsiTheme="minorEastAsia" w:eastAsiaTheme="minorEastAsia"/>
                <w:sz w:val="24"/>
                <w:szCs w:val="24"/>
              </w:rPr>
            </w:pPr>
          </w:p>
        </w:tc>
      </w:tr>
      <w:tr w14:paraId="016B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8502A3A">
            <w:pPr>
              <w:rPr>
                <w:rFonts w:asciiTheme="minorEastAsia" w:hAnsiTheme="minorEastAsia" w:eastAsiaTheme="minorEastAsia"/>
                <w:sz w:val="24"/>
                <w:szCs w:val="24"/>
              </w:rPr>
            </w:pPr>
          </w:p>
        </w:tc>
        <w:tc>
          <w:tcPr>
            <w:tcW w:w="1701" w:type="dxa"/>
          </w:tcPr>
          <w:p w14:paraId="46C4261F">
            <w:pPr>
              <w:rPr>
                <w:rFonts w:asciiTheme="minorEastAsia" w:hAnsiTheme="minorEastAsia" w:eastAsiaTheme="minorEastAsia"/>
                <w:sz w:val="24"/>
                <w:szCs w:val="24"/>
              </w:rPr>
            </w:pPr>
          </w:p>
        </w:tc>
        <w:tc>
          <w:tcPr>
            <w:tcW w:w="1662" w:type="dxa"/>
          </w:tcPr>
          <w:p w14:paraId="40549F33">
            <w:pPr>
              <w:rPr>
                <w:rFonts w:asciiTheme="minorEastAsia" w:hAnsiTheme="minorEastAsia" w:eastAsiaTheme="minorEastAsia"/>
                <w:sz w:val="24"/>
                <w:szCs w:val="24"/>
              </w:rPr>
            </w:pPr>
          </w:p>
        </w:tc>
        <w:tc>
          <w:tcPr>
            <w:tcW w:w="1740" w:type="dxa"/>
          </w:tcPr>
          <w:p w14:paraId="77EE3716">
            <w:pPr>
              <w:rPr>
                <w:rFonts w:asciiTheme="minorEastAsia" w:hAnsiTheme="minorEastAsia" w:eastAsiaTheme="minorEastAsia"/>
                <w:sz w:val="24"/>
                <w:szCs w:val="24"/>
              </w:rPr>
            </w:pPr>
          </w:p>
        </w:tc>
        <w:tc>
          <w:tcPr>
            <w:tcW w:w="1417" w:type="dxa"/>
          </w:tcPr>
          <w:p w14:paraId="068761BA">
            <w:pPr>
              <w:rPr>
                <w:rFonts w:asciiTheme="minorEastAsia" w:hAnsiTheme="minorEastAsia" w:eastAsiaTheme="minorEastAsia"/>
                <w:sz w:val="24"/>
                <w:szCs w:val="24"/>
              </w:rPr>
            </w:pPr>
          </w:p>
        </w:tc>
        <w:tc>
          <w:tcPr>
            <w:tcW w:w="1213" w:type="dxa"/>
          </w:tcPr>
          <w:p w14:paraId="4102A1B3">
            <w:pPr>
              <w:rPr>
                <w:rFonts w:asciiTheme="minorEastAsia" w:hAnsiTheme="minorEastAsia" w:eastAsiaTheme="minorEastAsia"/>
                <w:sz w:val="24"/>
                <w:szCs w:val="24"/>
              </w:rPr>
            </w:pPr>
          </w:p>
        </w:tc>
      </w:tr>
      <w:tr w14:paraId="05A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1E75702">
            <w:pPr>
              <w:rPr>
                <w:rFonts w:asciiTheme="minorEastAsia" w:hAnsiTheme="minorEastAsia" w:eastAsiaTheme="minorEastAsia"/>
                <w:sz w:val="24"/>
                <w:szCs w:val="24"/>
              </w:rPr>
            </w:pPr>
          </w:p>
        </w:tc>
        <w:tc>
          <w:tcPr>
            <w:tcW w:w="1701" w:type="dxa"/>
          </w:tcPr>
          <w:p w14:paraId="354558AE">
            <w:pPr>
              <w:rPr>
                <w:rFonts w:asciiTheme="minorEastAsia" w:hAnsiTheme="minorEastAsia" w:eastAsiaTheme="minorEastAsia"/>
                <w:sz w:val="24"/>
                <w:szCs w:val="24"/>
              </w:rPr>
            </w:pPr>
          </w:p>
        </w:tc>
        <w:tc>
          <w:tcPr>
            <w:tcW w:w="1662" w:type="dxa"/>
          </w:tcPr>
          <w:p w14:paraId="02B32B43">
            <w:pPr>
              <w:rPr>
                <w:rFonts w:asciiTheme="minorEastAsia" w:hAnsiTheme="minorEastAsia" w:eastAsiaTheme="minorEastAsia"/>
                <w:sz w:val="24"/>
                <w:szCs w:val="24"/>
              </w:rPr>
            </w:pPr>
          </w:p>
        </w:tc>
        <w:tc>
          <w:tcPr>
            <w:tcW w:w="1740" w:type="dxa"/>
          </w:tcPr>
          <w:p w14:paraId="3A3488BA">
            <w:pPr>
              <w:rPr>
                <w:rFonts w:asciiTheme="minorEastAsia" w:hAnsiTheme="minorEastAsia" w:eastAsiaTheme="minorEastAsia"/>
                <w:sz w:val="24"/>
                <w:szCs w:val="24"/>
              </w:rPr>
            </w:pPr>
          </w:p>
        </w:tc>
        <w:tc>
          <w:tcPr>
            <w:tcW w:w="1417" w:type="dxa"/>
          </w:tcPr>
          <w:p w14:paraId="2A0F18C8">
            <w:pPr>
              <w:rPr>
                <w:rFonts w:asciiTheme="minorEastAsia" w:hAnsiTheme="minorEastAsia" w:eastAsiaTheme="minorEastAsia"/>
                <w:sz w:val="24"/>
                <w:szCs w:val="24"/>
              </w:rPr>
            </w:pPr>
          </w:p>
        </w:tc>
        <w:tc>
          <w:tcPr>
            <w:tcW w:w="1213" w:type="dxa"/>
          </w:tcPr>
          <w:p w14:paraId="3B80829D">
            <w:pPr>
              <w:rPr>
                <w:rFonts w:asciiTheme="minorEastAsia" w:hAnsiTheme="minorEastAsia" w:eastAsiaTheme="minorEastAsia"/>
                <w:sz w:val="24"/>
                <w:szCs w:val="24"/>
              </w:rPr>
            </w:pPr>
          </w:p>
        </w:tc>
      </w:tr>
      <w:tr w14:paraId="794D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3716D0E1">
            <w:pPr>
              <w:rPr>
                <w:rFonts w:asciiTheme="minorEastAsia" w:hAnsiTheme="minorEastAsia" w:eastAsiaTheme="minorEastAsia"/>
                <w:sz w:val="24"/>
                <w:szCs w:val="24"/>
              </w:rPr>
            </w:pPr>
          </w:p>
        </w:tc>
        <w:tc>
          <w:tcPr>
            <w:tcW w:w="1701" w:type="dxa"/>
          </w:tcPr>
          <w:p w14:paraId="606C8280">
            <w:pPr>
              <w:rPr>
                <w:rFonts w:asciiTheme="minorEastAsia" w:hAnsiTheme="minorEastAsia" w:eastAsiaTheme="minorEastAsia"/>
                <w:sz w:val="24"/>
                <w:szCs w:val="24"/>
              </w:rPr>
            </w:pPr>
          </w:p>
        </w:tc>
        <w:tc>
          <w:tcPr>
            <w:tcW w:w="1662" w:type="dxa"/>
          </w:tcPr>
          <w:p w14:paraId="048F6826">
            <w:pPr>
              <w:rPr>
                <w:rFonts w:asciiTheme="minorEastAsia" w:hAnsiTheme="minorEastAsia" w:eastAsiaTheme="minorEastAsia"/>
                <w:sz w:val="24"/>
                <w:szCs w:val="24"/>
              </w:rPr>
            </w:pPr>
          </w:p>
        </w:tc>
        <w:tc>
          <w:tcPr>
            <w:tcW w:w="1740" w:type="dxa"/>
          </w:tcPr>
          <w:p w14:paraId="284DDB49">
            <w:pPr>
              <w:rPr>
                <w:rFonts w:asciiTheme="minorEastAsia" w:hAnsiTheme="minorEastAsia" w:eastAsiaTheme="minorEastAsia"/>
                <w:sz w:val="24"/>
                <w:szCs w:val="24"/>
              </w:rPr>
            </w:pPr>
          </w:p>
        </w:tc>
        <w:tc>
          <w:tcPr>
            <w:tcW w:w="1417" w:type="dxa"/>
          </w:tcPr>
          <w:p w14:paraId="3CF98D85">
            <w:pPr>
              <w:rPr>
                <w:rFonts w:asciiTheme="minorEastAsia" w:hAnsiTheme="minorEastAsia" w:eastAsiaTheme="minorEastAsia"/>
                <w:sz w:val="24"/>
                <w:szCs w:val="24"/>
              </w:rPr>
            </w:pPr>
          </w:p>
        </w:tc>
        <w:tc>
          <w:tcPr>
            <w:tcW w:w="1213" w:type="dxa"/>
          </w:tcPr>
          <w:p w14:paraId="02E7C215">
            <w:pPr>
              <w:rPr>
                <w:rFonts w:asciiTheme="minorEastAsia" w:hAnsiTheme="minorEastAsia" w:eastAsiaTheme="minorEastAsia"/>
                <w:sz w:val="24"/>
                <w:szCs w:val="24"/>
              </w:rPr>
            </w:pPr>
          </w:p>
        </w:tc>
      </w:tr>
      <w:tr w14:paraId="5598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A5C0A71">
            <w:pPr>
              <w:rPr>
                <w:rFonts w:asciiTheme="minorEastAsia" w:hAnsiTheme="minorEastAsia" w:eastAsiaTheme="minorEastAsia"/>
                <w:sz w:val="24"/>
                <w:szCs w:val="24"/>
              </w:rPr>
            </w:pPr>
          </w:p>
        </w:tc>
        <w:tc>
          <w:tcPr>
            <w:tcW w:w="1701" w:type="dxa"/>
          </w:tcPr>
          <w:p w14:paraId="58A57195">
            <w:pPr>
              <w:rPr>
                <w:rFonts w:asciiTheme="minorEastAsia" w:hAnsiTheme="minorEastAsia" w:eastAsiaTheme="minorEastAsia"/>
                <w:sz w:val="24"/>
                <w:szCs w:val="24"/>
              </w:rPr>
            </w:pPr>
          </w:p>
        </w:tc>
        <w:tc>
          <w:tcPr>
            <w:tcW w:w="1662" w:type="dxa"/>
          </w:tcPr>
          <w:p w14:paraId="163FB2A1">
            <w:pPr>
              <w:rPr>
                <w:rFonts w:asciiTheme="minorEastAsia" w:hAnsiTheme="minorEastAsia" w:eastAsiaTheme="minorEastAsia"/>
                <w:sz w:val="24"/>
                <w:szCs w:val="24"/>
              </w:rPr>
            </w:pPr>
          </w:p>
        </w:tc>
        <w:tc>
          <w:tcPr>
            <w:tcW w:w="1740" w:type="dxa"/>
          </w:tcPr>
          <w:p w14:paraId="6C75314E">
            <w:pPr>
              <w:rPr>
                <w:rFonts w:asciiTheme="minorEastAsia" w:hAnsiTheme="minorEastAsia" w:eastAsiaTheme="minorEastAsia"/>
                <w:sz w:val="24"/>
                <w:szCs w:val="24"/>
              </w:rPr>
            </w:pPr>
          </w:p>
        </w:tc>
        <w:tc>
          <w:tcPr>
            <w:tcW w:w="1417" w:type="dxa"/>
          </w:tcPr>
          <w:p w14:paraId="108A6626">
            <w:pPr>
              <w:rPr>
                <w:rFonts w:asciiTheme="minorEastAsia" w:hAnsiTheme="minorEastAsia" w:eastAsiaTheme="minorEastAsia"/>
                <w:sz w:val="24"/>
                <w:szCs w:val="24"/>
              </w:rPr>
            </w:pPr>
          </w:p>
        </w:tc>
        <w:tc>
          <w:tcPr>
            <w:tcW w:w="1213" w:type="dxa"/>
          </w:tcPr>
          <w:p w14:paraId="6CFB7ED9">
            <w:pPr>
              <w:rPr>
                <w:rFonts w:asciiTheme="minorEastAsia" w:hAnsiTheme="minorEastAsia" w:eastAsiaTheme="minorEastAsia"/>
                <w:sz w:val="24"/>
                <w:szCs w:val="24"/>
              </w:rPr>
            </w:pPr>
          </w:p>
        </w:tc>
      </w:tr>
    </w:tbl>
    <w:p w14:paraId="3B0949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23BE7029">
      <w:pPr>
        <w:spacing w:line="36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w:t>
      </w:r>
      <w:r>
        <w:rPr>
          <w:rFonts w:hint="eastAsia" w:asciiTheme="minorEastAsia" w:hAnsiTheme="minorEastAsia" w:eastAsiaTheme="minorEastAsia"/>
          <w:sz w:val="24"/>
          <w:szCs w:val="24"/>
        </w:rPr>
        <w:t>“招标技术要求”一栏应填写招标文件“具体技术要求”的内容。如“具体技术要求”内容空白，则“招标技术要求”一栏应填写招标文件相关的全部技术要求内容</w:t>
      </w:r>
      <w:r>
        <w:rPr>
          <w:rFonts w:hint="eastAsia" w:asciiTheme="minorEastAsia" w:hAnsiTheme="minorEastAsia" w:eastAsiaTheme="minorEastAsia"/>
          <w:sz w:val="24"/>
          <w:szCs w:val="24"/>
          <w:lang w:eastAsia="zh-CN"/>
        </w:rPr>
        <w:t>。</w:t>
      </w:r>
    </w:p>
    <w:p w14:paraId="5D2E61B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w:t>
      </w:r>
      <w:r>
        <w:rPr>
          <w:rFonts w:hint="eastAsia" w:asciiTheme="minorEastAsia" w:hAnsiTheme="minorEastAsia" w:eastAsiaTheme="minorEastAsia"/>
          <w:sz w:val="24"/>
          <w:szCs w:val="24"/>
        </w:rPr>
        <w:t>“投标技术响应”一栏必须详细填写投标产品的具体参数，并应对照招标技术要求一一对应响应。</w:t>
      </w:r>
    </w:p>
    <w:p w14:paraId="53640A0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3.</w:t>
      </w:r>
      <w:r>
        <w:rPr>
          <w:rFonts w:hint="eastAsia" w:asciiTheme="minorEastAsia" w:hAnsiTheme="minorEastAsia" w:eastAsiaTheme="minorEastAsia"/>
          <w:sz w:val="24"/>
          <w:szCs w:val="24"/>
        </w:rPr>
        <w:t>“偏离情况”一栏应如实填写“正偏离</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负偏离”或“无偏离”。</w:t>
      </w:r>
    </w:p>
    <w:p w14:paraId="5B203F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4.</w:t>
      </w:r>
      <w:r>
        <w:rPr>
          <w:rFonts w:hint="eastAsia" w:asciiTheme="minorEastAsia" w:hAnsiTheme="minorEastAsia" w:eastAsiaTheme="minorEastAsia"/>
          <w:sz w:val="24"/>
          <w:szCs w:val="24"/>
        </w:rPr>
        <w:t>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72726B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5.</w:t>
      </w:r>
      <w:r>
        <w:rPr>
          <w:rFonts w:hint="eastAsia" w:asciiTheme="minorEastAsia" w:hAnsiTheme="minorEastAsia" w:eastAsiaTheme="minorEastAsia"/>
          <w:sz w:val="24"/>
          <w:szCs w:val="24"/>
        </w:rPr>
        <w:t>证明资料要求（可提交复印件）：</w:t>
      </w:r>
    </w:p>
    <w:p w14:paraId="398F435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0015FFD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（2）我国政府机构出具的产品检验和核准证件应为证件正面、背面和附件标注的全部具体内容；产品检验和核准证件的尺寸和清晰度应该能够被阅读、识别和判断。</w:t>
      </w:r>
    </w:p>
    <w:p w14:paraId="709AE55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未达到以上提供要求的，评审小组有权认定为不合格响应</w:t>
      </w:r>
      <w:r>
        <w:rPr>
          <w:rFonts w:hint="eastAsia" w:asciiTheme="minorEastAsia" w:hAnsiTheme="minorEastAsia" w:eastAsiaTheme="minorEastAsia"/>
          <w:sz w:val="24"/>
          <w:szCs w:val="24"/>
          <w:lang w:eastAsia="zh-CN"/>
        </w:rPr>
        <w:t>，对</w:t>
      </w:r>
      <w:r>
        <w:rPr>
          <w:rFonts w:hint="eastAsia" w:asciiTheme="minorEastAsia" w:hAnsiTheme="minorEastAsia" w:eastAsiaTheme="minorEastAsia"/>
          <w:sz w:val="24"/>
          <w:szCs w:val="24"/>
        </w:rPr>
        <w:t>其相关分数予以扣减或作废标处理。</w:t>
      </w:r>
    </w:p>
    <w:p w14:paraId="31D401D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6.</w:t>
      </w:r>
      <w:r>
        <w:rPr>
          <w:rFonts w:hint="eastAsia" w:asciiTheme="minorEastAsia" w:hAnsiTheme="minorEastAsia" w:eastAsiaTheme="minorEastAsia"/>
          <w:sz w:val="24"/>
          <w:szCs w:val="24"/>
        </w:rPr>
        <w:t>评审小组有权对以谋取中标为目的的技术规格模糊响应（如有意照搬照抄招标文件的技术要求）或虚假响应予以认定，并视情况报医院相关监督管理部门予以处罚。</w:t>
      </w:r>
    </w:p>
    <w:p w14:paraId="4E675358">
      <w:pPr>
        <w:spacing w:line="360" w:lineRule="auto"/>
        <w:jc w:val="left"/>
        <w:rPr>
          <w:rFonts w:asciiTheme="minorEastAsia" w:hAnsiTheme="minorEastAsia" w:eastAsiaTheme="minorEastAsia"/>
          <w:sz w:val="24"/>
          <w:szCs w:val="24"/>
        </w:rPr>
      </w:pPr>
      <w:bookmarkStart w:id="7" w:name="_Toc313109527"/>
    </w:p>
    <w:p w14:paraId="6F1A3107">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商务需求偏离表格式</w:t>
      </w:r>
    </w:p>
    <w:p w14:paraId="211BC239">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四、商务需求偏离表</w:t>
      </w:r>
      <w:bookmarkEnd w:id="7"/>
    </w:p>
    <w:p w14:paraId="4F92621E">
      <w:pPr>
        <w:pStyle w:val="24"/>
        <w:jc w:val="left"/>
        <w:rPr>
          <w:rFonts w:asciiTheme="minorEastAsia" w:hAnsiTheme="minorEastAsia" w:eastAsiaTheme="minorEastAsia"/>
          <w:sz w:val="24"/>
          <w:szCs w:val="24"/>
        </w:rPr>
      </w:pPr>
    </w:p>
    <w:tbl>
      <w:tblPr>
        <w:tblStyle w:val="15"/>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5374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vAlign w:val="center"/>
          </w:tcPr>
          <w:p w14:paraId="0642353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80" w:type="dxa"/>
            <w:vAlign w:val="center"/>
          </w:tcPr>
          <w:p w14:paraId="1EEE22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目录</w:t>
            </w:r>
          </w:p>
        </w:tc>
        <w:tc>
          <w:tcPr>
            <w:tcW w:w="1980" w:type="dxa"/>
            <w:vAlign w:val="center"/>
          </w:tcPr>
          <w:p w14:paraId="5A51D7B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招标商务条款</w:t>
            </w:r>
          </w:p>
        </w:tc>
        <w:tc>
          <w:tcPr>
            <w:tcW w:w="1980" w:type="dxa"/>
            <w:vAlign w:val="center"/>
          </w:tcPr>
          <w:p w14:paraId="239A469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投标商务条款</w:t>
            </w:r>
          </w:p>
        </w:tc>
        <w:tc>
          <w:tcPr>
            <w:tcW w:w="1440" w:type="dxa"/>
            <w:vAlign w:val="center"/>
          </w:tcPr>
          <w:p w14:paraId="419FE7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620" w:type="dxa"/>
            <w:vAlign w:val="center"/>
          </w:tcPr>
          <w:p w14:paraId="2FB7AD3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0F2B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0A21A642">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（一）免费保修期内售后服务条款偏离表</w:t>
            </w:r>
          </w:p>
        </w:tc>
      </w:tr>
      <w:tr w14:paraId="7AE4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0CEBEBD">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651992C6">
            <w:pPr>
              <w:rPr>
                <w:rFonts w:asciiTheme="minorEastAsia" w:hAnsiTheme="minorEastAsia" w:eastAsiaTheme="minorEastAsia"/>
                <w:sz w:val="24"/>
                <w:szCs w:val="24"/>
              </w:rPr>
            </w:pPr>
          </w:p>
        </w:tc>
        <w:tc>
          <w:tcPr>
            <w:tcW w:w="1980" w:type="dxa"/>
          </w:tcPr>
          <w:p w14:paraId="7B4D5C9E">
            <w:pPr>
              <w:rPr>
                <w:rFonts w:asciiTheme="minorEastAsia" w:hAnsiTheme="minorEastAsia" w:eastAsiaTheme="minorEastAsia"/>
                <w:sz w:val="24"/>
                <w:szCs w:val="24"/>
              </w:rPr>
            </w:pPr>
          </w:p>
        </w:tc>
        <w:tc>
          <w:tcPr>
            <w:tcW w:w="1980" w:type="dxa"/>
          </w:tcPr>
          <w:p w14:paraId="22CDCDF7">
            <w:pPr>
              <w:rPr>
                <w:rFonts w:asciiTheme="minorEastAsia" w:hAnsiTheme="minorEastAsia" w:eastAsiaTheme="minorEastAsia"/>
                <w:sz w:val="24"/>
                <w:szCs w:val="24"/>
              </w:rPr>
            </w:pPr>
          </w:p>
        </w:tc>
        <w:tc>
          <w:tcPr>
            <w:tcW w:w="1440" w:type="dxa"/>
          </w:tcPr>
          <w:p w14:paraId="34038063">
            <w:pPr>
              <w:rPr>
                <w:rFonts w:asciiTheme="minorEastAsia" w:hAnsiTheme="minorEastAsia" w:eastAsiaTheme="minorEastAsia"/>
                <w:sz w:val="24"/>
                <w:szCs w:val="24"/>
              </w:rPr>
            </w:pPr>
          </w:p>
        </w:tc>
        <w:tc>
          <w:tcPr>
            <w:tcW w:w="1620" w:type="dxa"/>
          </w:tcPr>
          <w:p w14:paraId="58AAB6A3">
            <w:pPr>
              <w:rPr>
                <w:rFonts w:asciiTheme="minorEastAsia" w:hAnsiTheme="minorEastAsia" w:eastAsiaTheme="minorEastAsia"/>
                <w:sz w:val="24"/>
                <w:szCs w:val="24"/>
              </w:rPr>
            </w:pPr>
          </w:p>
        </w:tc>
      </w:tr>
      <w:tr w14:paraId="6EC7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29F41F">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5F3660EF">
            <w:pPr>
              <w:rPr>
                <w:rFonts w:asciiTheme="minorEastAsia" w:hAnsiTheme="minorEastAsia" w:eastAsiaTheme="minorEastAsia"/>
                <w:sz w:val="24"/>
                <w:szCs w:val="24"/>
              </w:rPr>
            </w:pPr>
          </w:p>
        </w:tc>
        <w:tc>
          <w:tcPr>
            <w:tcW w:w="1980" w:type="dxa"/>
          </w:tcPr>
          <w:p w14:paraId="7C2B2BB1">
            <w:pPr>
              <w:rPr>
                <w:rFonts w:asciiTheme="minorEastAsia" w:hAnsiTheme="minorEastAsia" w:eastAsiaTheme="minorEastAsia"/>
                <w:sz w:val="24"/>
                <w:szCs w:val="24"/>
              </w:rPr>
            </w:pPr>
          </w:p>
        </w:tc>
        <w:tc>
          <w:tcPr>
            <w:tcW w:w="1980" w:type="dxa"/>
          </w:tcPr>
          <w:p w14:paraId="486B5DBB">
            <w:pPr>
              <w:rPr>
                <w:rFonts w:asciiTheme="minorEastAsia" w:hAnsiTheme="minorEastAsia" w:eastAsiaTheme="minorEastAsia"/>
                <w:sz w:val="24"/>
                <w:szCs w:val="24"/>
              </w:rPr>
            </w:pPr>
          </w:p>
        </w:tc>
        <w:tc>
          <w:tcPr>
            <w:tcW w:w="1440" w:type="dxa"/>
          </w:tcPr>
          <w:p w14:paraId="2D67B8A1">
            <w:pPr>
              <w:rPr>
                <w:rFonts w:asciiTheme="minorEastAsia" w:hAnsiTheme="minorEastAsia" w:eastAsiaTheme="minorEastAsia"/>
                <w:sz w:val="24"/>
                <w:szCs w:val="24"/>
              </w:rPr>
            </w:pPr>
          </w:p>
        </w:tc>
        <w:tc>
          <w:tcPr>
            <w:tcW w:w="1620" w:type="dxa"/>
          </w:tcPr>
          <w:p w14:paraId="645BC48A">
            <w:pPr>
              <w:rPr>
                <w:rFonts w:asciiTheme="minorEastAsia" w:hAnsiTheme="minorEastAsia" w:eastAsiaTheme="minorEastAsia"/>
                <w:sz w:val="24"/>
                <w:szCs w:val="24"/>
              </w:rPr>
            </w:pPr>
          </w:p>
        </w:tc>
      </w:tr>
      <w:tr w14:paraId="5CAC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3A7209C0">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20C3AC40">
            <w:pPr>
              <w:rPr>
                <w:rFonts w:asciiTheme="minorEastAsia" w:hAnsiTheme="minorEastAsia" w:eastAsiaTheme="minorEastAsia"/>
                <w:sz w:val="24"/>
                <w:szCs w:val="24"/>
              </w:rPr>
            </w:pPr>
          </w:p>
        </w:tc>
        <w:tc>
          <w:tcPr>
            <w:tcW w:w="1980" w:type="dxa"/>
          </w:tcPr>
          <w:p w14:paraId="520ECDCD">
            <w:pPr>
              <w:rPr>
                <w:rFonts w:asciiTheme="minorEastAsia" w:hAnsiTheme="minorEastAsia" w:eastAsiaTheme="minorEastAsia"/>
                <w:sz w:val="24"/>
                <w:szCs w:val="24"/>
              </w:rPr>
            </w:pPr>
          </w:p>
        </w:tc>
        <w:tc>
          <w:tcPr>
            <w:tcW w:w="1980" w:type="dxa"/>
          </w:tcPr>
          <w:p w14:paraId="2BE4B1B9">
            <w:pPr>
              <w:rPr>
                <w:rFonts w:asciiTheme="minorEastAsia" w:hAnsiTheme="minorEastAsia" w:eastAsiaTheme="minorEastAsia"/>
                <w:sz w:val="24"/>
                <w:szCs w:val="24"/>
              </w:rPr>
            </w:pPr>
          </w:p>
        </w:tc>
        <w:tc>
          <w:tcPr>
            <w:tcW w:w="1440" w:type="dxa"/>
          </w:tcPr>
          <w:p w14:paraId="3A94F987">
            <w:pPr>
              <w:rPr>
                <w:rFonts w:asciiTheme="minorEastAsia" w:hAnsiTheme="minorEastAsia" w:eastAsiaTheme="minorEastAsia"/>
                <w:sz w:val="24"/>
                <w:szCs w:val="24"/>
              </w:rPr>
            </w:pPr>
          </w:p>
        </w:tc>
        <w:tc>
          <w:tcPr>
            <w:tcW w:w="1620" w:type="dxa"/>
          </w:tcPr>
          <w:p w14:paraId="75F8D5DA">
            <w:pPr>
              <w:rPr>
                <w:rFonts w:asciiTheme="minorEastAsia" w:hAnsiTheme="minorEastAsia" w:eastAsiaTheme="minorEastAsia"/>
                <w:sz w:val="24"/>
                <w:szCs w:val="24"/>
              </w:rPr>
            </w:pPr>
          </w:p>
        </w:tc>
      </w:tr>
      <w:tr w14:paraId="25D8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4BAC6B01">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（一）免费保修期外售后服务条款偏离表</w:t>
            </w:r>
          </w:p>
        </w:tc>
      </w:tr>
      <w:tr w14:paraId="2507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AA98841">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2317F602">
            <w:pPr>
              <w:rPr>
                <w:rFonts w:asciiTheme="minorEastAsia" w:hAnsiTheme="minorEastAsia" w:eastAsiaTheme="minorEastAsia"/>
                <w:sz w:val="24"/>
                <w:szCs w:val="24"/>
              </w:rPr>
            </w:pPr>
          </w:p>
        </w:tc>
        <w:tc>
          <w:tcPr>
            <w:tcW w:w="1980" w:type="dxa"/>
          </w:tcPr>
          <w:p w14:paraId="6044AEA8">
            <w:pPr>
              <w:rPr>
                <w:rFonts w:asciiTheme="minorEastAsia" w:hAnsiTheme="minorEastAsia" w:eastAsiaTheme="minorEastAsia"/>
                <w:sz w:val="24"/>
                <w:szCs w:val="24"/>
              </w:rPr>
            </w:pPr>
          </w:p>
        </w:tc>
        <w:tc>
          <w:tcPr>
            <w:tcW w:w="1980" w:type="dxa"/>
          </w:tcPr>
          <w:p w14:paraId="7EA1C331">
            <w:pPr>
              <w:rPr>
                <w:rFonts w:asciiTheme="minorEastAsia" w:hAnsiTheme="minorEastAsia" w:eastAsiaTheme="minorEastAsia"/>
                <w:sz w:val="24"/>
                <w:szCs w:val="24"/>
              </w:rPr>
            </w:pPr>
          </w:p>
        </w:tc>
        <w:tc>
          <w:tcPr>
            <w:tcW w:w="1440" w:type="dxa"/>
          </w:tcPr>
          <w:p w14:paraId="66576E1B">
            <w:pPr>
              <w:rPr>
                <w:rFonts w:asciiTheme="minorEastAsia" w:hAnsiTheme="minorEastAsia" w:eastAsiaTheme="minorEastAsia"/>
                <w:sz w:val="24"/>
                <w:szCs w:val="24"/>
              </w:rPr>
            </w:pPr>
          </w:p>
        </w:tc>
        <w:tc>
          <w:tcPr>
            <w:tcW w:w="1620" w:type="dxa"/>
          </w:tcPr>
          <w:p w14:paraId="6CC77C17">
            <w:pPr>
              <w:rPr>
                <w:rFonts w:asciiTheme="minorEastAsia" w:hAnsiTheme="minorEastAsia" w:eastAsiaTheme="minorEastAsia"/>
                <w:sz w:val="24"/>
                <w:szCs w:val="24"/>
              </w:rPr>
            </w:pPr>
          </w:p>
        </w:tc>
      </w:tr>
      <w:tr w14:paraId="022E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0E14448">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7D6443D8">
            <w:pPr>
              <w:rPr>
                <w:rFonts w:asciiTheme="minorEastAsia" w:hAnsiTheme="minorEastAsia" w:eastAsiaTheme="minorEastAsia"/>
                <w:sz w:val="24"/>
                <w:szCs w:val="24"/>
              </w:rPr>
            </w:pPr>
          </w:p>
        </w:tc>
        <w:tc>
          <w:tcPr>
            <w:tcW w:w="1980" w:type="dxa"/>
          </w:tcPr>
          <w:p w14:paraId="0020945E">
            <w:pPr>
              <w:rPr>
                <w:rFonts w:asciiTheme="minorEastAsia" w:hAnsiTheme="minorEastAsia" w:eastAsiaTheme="minorEastAsia"/>
                <w:sz w:val="24"/>
                <w:szCs w:val="24"/>
              </w:rPr>
            </w:pPr>
          </w:p>
        </w:tc>
        <w:tc>
          <w:tcPr>
            <w:tcW w:w="1980" w:type="dxa"/>
          </w:tcPr>
          <w:p w14:paraId="7D0FBD0D">
            <w:pPr>
              <w:rPr>
                <w:rFonts w:asciiTheme="minorEastAsia" w:hAnsiTheme="minorEastAsia" w:eastAsiaTheme="minorEastAsia"/>
                <w:sz w:val="24"/>
                <w:szCs w:val="24"/>
              </w:rPr>
            </w:pPr>
          </w:p>
        </w:tc>
        <w:tc>
          <w:tcPr>
            <w:tcW w:w="1440" w:type="dxa"/>
          </w:tcPr>
          <w:p w14:paraId="59CC7718">
            <w:pPr>
              <w:rPr>
                <w:rFonts w:asciiTheme="minorEastAsia" w:hAnsiTheme="minorEastAsia" w:eastAsiaTheme="minorEastAsia"/>
                <w:sz w:val="24"/>
                <w:szCs w:val="24"/>
              </w:rPr>
            </w:pPr>
          </w:p>
        </w:tc>
        <w:tc>
          <w:tcPr>
            <w:tcW w:w="1620" w:type="dxa"/>
          </w:tcPr>
          <w:p w14:paraId="4A663911">
            <w:pPr>
              <w:rPr>
                <w:rFonts w:asciiTheme="minorEastAsia" w:hAnsiTheme="minorEastAsia" w:eastAsiaTheme="minorEastAsia"/>
                <w:sz w:val="24"/>
                <w:szCs w:val="24"/>
              </w:rPr>
            </w:pPr>
          </w:p>
        </w:tc>
      </w:tr>
      <w:tr w14:paraId="339D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EC51935">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103A4E58">
            <w:pPr>
              <w:rPr>
                <w:rFonts w:asciiTheme="minorEastAsia" w:hAnsiTheme="minorEastAsia" w:eastAsiaTheme="minorEastAsia"/>
                <w:sz w:val="24"/>
                <w:szCs w:val="24"/>
              </w:rPr>
            </w:pPr>
          </w:p>
        </w:tc>
        <w:tc>
          <w:tcPr>
            <w:tcW w:w="1980" w:type="dxa"/>
          </w:tcPr>
          <w:p w14:paraId="523D5469">
            <w:pPr>
              <w:rPr>
                <w:rFonts w:asciiTheme="minorEastAsia" w:hAnsiTheme="minorEastAsia" w:eastAsiaTheme="minorEastAsia"/>
                <w:sz w:val="24"/>
                <w:szCs w:val="24"/>
              </w:rPr>
            </w:pPr>
          </w:p>
        </w:tc>
        <w:tc>
          <w:tcPr>
            <w:tcW w:w="1980" w:type="dxa"/>
          </w:tcPr>
          <w:p w14:paraId="2F0AAA65">
            <w:pPr>
              <w:rPr>
                <w:rFonts w:asciiTheme="minorEastAsia" w:hAnsiTheme="minorEastAsia" w:eastAsiaTheme="minorEastAsia"/>
                <w:sz w:val="24"/>
                <w:szCs w:val="24"/>
              </w:rPr>
            </w:pPr>
          </w:p>
        </w:tc>
        <w:tc>
          <w:tcPr>
            <w:tcW w:w="1440" w:type="dxa"/>
          </w:tcPr>
          <w:p w14:paraId="5E9DCECC">
            <w:pPr>
              <w:rPr>
                <w:rFonts w:asciiTheme="minorEastAsia" w:hAnsiTheme="minorEastAsia" w:eastAsiaTheme="minorEastAsia"/>
                <w:sz w:val="24"/>
                <w:szCs w:val="24"/>
              </w:rPr>
            </w:pPr>
          </w:p>
        </w:tc>
        <w:tc>
          <w:tcPr>
            <w:tcW w:w="1620" w:type="dxa"/>
          </w:tcPr>
          <w:p w14:paraId="604B1846">
            <w:pPr>
              <w:rPr>
                <w:rFonts w:asciiTheme="minorEastAsia" w:hAnsiTheme="minorEastAsia" w:eastAsiaTheme="minorEastAsia"/>
                <w:sz w:val="24"/>
                <w:szCs w:val="24"/>
              </w:rPr>
            </w:pPr>
          </w:p>
        </w:tc>
      </w:tr>
      <w:tr w14:paraId="0D63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59797120">
            <w:pPr>
              <w:rPr>
                <w:rFonts w:asciiTheme="minorEastAsia" w:hAnsiTheme="minorEastAsia" w:eastAsiaTheme="minorEastAsia"/>
                <w:sz w:val="24"/>
                <w:szCs w:val="24"/>
              </w:rPr>
            </w:pPr>
            <w:r>
              <w:rPr>
                <w:rFonts w:hint="eastAsia" w:asciiTheme="minorEastAsia" w:hAnsiTheme="minorEastAsia" w:eastAsiaTheme="minorEastAsia"/>
                <w:sz w:val="24"/>
                <w:szCs w:val="24"/>
              </w:rPr>
              <w:t>（三）其他商务条款偏离表</w:t>
            </w:r>
          </w:p>
        </w:tc>
      </w:tr>
      <w:tr w14:paraId="6B14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7CA7309">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3CE61691">
            <w:pPr>
              <w:rPr>
                <w:rFonts w:asciiTheme="minorEastAsia" w:hAnsiTheme="minorEastAsia" w:eastAsiaTheme="minorEastAsia"/>
                <w:sz w:val="24"/>
                <w:szCs w:val="24"/>
              </w:rPr>
            </w:pPr>
          </w:p>
        </w:tc>
        <w:tc>
          <w:tcPr>
            <w:tcW w:w="1980" w:type="dxa"/>
          </w:tcPr>
          <w:p w14:paraId="29186AA5">
            <w:pPr>
              <w:rPr>
                <w:rFonts w:asciiTheme="minorEastAsia" w:hAnsiTheme="minorEastAsia" w:eastAsiaTheme="minorEastAsia"/>
                <w:sz w:val="24"/>
                <w:szCs w:val="24"/>
              </w:rPr>
            </w:pPr>
          </w:p>
        </w:tc>
        <w:tc>
          <w:tcPr>
            <w:tcW w:w="1980" w:type="dxa"/>
          </w:tcPr>
          <w:p w14:paraId="0203D5F8">
            <w:pPr>
              <w:rPr>
                <w:rFonts w:asciiTheme="minorEastAsia" w:hAnsiTheme="minorEastAsia" w:eastAsiaTheme="minorEastAsia"/>
                <w:sz w:val="24"/>
                <w:szCs w:val="24"/>
              </w:rPr>
            </w:pPr>
          </w:p>
        </w:tc>
        <w:tc>
          <w:tcPr>
            <w:tcW w:w="1440" w:type="dxa"/>
          </w:tcPr>
          <w:p w14:paraId="7A2C59B5">
            <w:pPr>
              <w:rPr>
                <w:rFonts w:asciiTheme="minorEastAsia" w:hAnsiTheme="minorEastAsia" w:eastAsiaTheme="minorEastAsia"/>
                <w:sz w:val="24"/>
                <w:szCs w:val="24"/>
              </w:rPr>
            </w:pPr>
          </w:p>
        </w:tc>
        <w:tc>
          <w:tcPr>
            <w:tcW w:w="1620" w:type="dxa"/>
          </w:tcPr>
          <w:p w14:paraId="339D1794">
            <w:pPr>
              <w:rPr>
                <w:rFonts w:asciiTheme="minorEastAsia" w:hAnsiTheme="minorEastAsia" w:eastAsiaTheme="minorEastAsia"/>
                <w:sz w:val="24"/>
                <w:szCs w:val="24"/>
              </w:rPr>
            </w:pPr>
          </w:p>
        </w:tc>
      </w:tr>
      <w:tr w14:paraId="2602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68F130">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17C185FB">
            <w:pPr>
              <w:rPr>
                <w:rFonts w:asciiTheme="minorEastAsia" w:hAnsiTheme="minorEastAsia" w:eastAsiaTheme="minorEastAsia"/>
                <w:sz w:val="24"/>
                <w:szCs w:val="24"/>
              </w:rPr>
            </w:pPr>
          </w:p>
        </w:tc>
        <w:tc>
          <w:tcPr>
            <w:tcW w:w="1980" w:type="dxa"/>
          </w:tcPr>
          <w:p w14:paraId="1A2E7C25">
            <w:pPr>
              <w:rPr>
                <w:rFonts w:asciiTheme="minorEastAsia" w:hAnsiTheme="minorEastAsia" w:eastAsiaTheme="minorEastAsia"/>
                <w:sz w:val="24"/>
                <w:szCs w:val="24"/>
              </w:rPr>
            </w:pPr>
          </w:p>
        </w:tc>
        <w:tc>
          <w:tcPr>
            <w:tcW w:w="1980" w:type="dxa"/>
          </w:tcPr>
          <w:p w14:paraId="4B2D42A0">
            <w:pPr>
              <w:rPr>
                <w:rFonts w:asciiTheme="minorEastAsia" w:hAnsiTheme="minorEastAsia" w:eastAsiaTheme="minorEastAsia"/>
                <w:sz w:val="24"/>
                <w:szCs w:val="24"/>
              </w:rPr>
            </w:pPr>
          </w:p>
        </w:tc>
        <w:tc>
          <w:tcPr>
            <w:tcW w:w="1440" w:type="dxa"/>
          </w:tcPr>
          <w:p w14:paraId="451632BA">
            <w:pPr>
              <w:rPr>
                <w:rFonts w:asciiTheme="minorEastAsia" w:hAnsiTheme="minorEastAsia" w:eastAsiaTheme="minorEastAsia"/>
                <w:sz w:val="24"/>
                <w:szCs w:val="24"/>
              </w:rPr>
            </w:pPr>
          </w:p>
        </w:tc>
        <w:tc>
          <w:tcPr>
            <w:tcW w:w="1620" w:type="dxa"/>
          </w:tcPr>
          <w:p w14:paraId="31ACACCA">
            <w:pPr>
              <w:rPr>
                <w:rFonts w:asciiTheme="minorEastAsia" w:hAnsiTheme="minorEastAsia" w:eastAsiaTheme="minorEastAsia"/>
                <w:sz w:val="24"/>
                <w:szCs w:val="24"/>
              </w:rPr>
            </w:pPr>
          </w:p>
        </w:tc>
      </w:tr>
      <w:tr w14:paraId="151E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CDAA06E">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02FA1B4B">
            <w:pPr>
              <w:rPr>
                <w:rFonts w:asciiTheme="minorEastAsia" w:hAnsiTheme="minorEastAsia" w:eastAsiaTheme="minorEastAsia"/>
                <w:sz w:val="24"/>
                <w:szCs w:val="24"/>
              </w:rPr>
            </w:pPr>
          </w:p>
        </w:tc>
        <w:tc>
          <w:tcPr>
            <w:tcW w:w="1980" w:type="dxa"/>
          </w:tcPr>
          <w:p w14:paraId="680D9827">
            <w:pPr>
              <w:rPr>
                <w:rFonts w:asciiTheme="minorEastAsia" w:hAnsiTheme="minorEastAsia" w:eastAsiaTheme="minorEastAsia"/>
                <w:sz w:val="24"/>
                <w:szCs w:val="24"/>
              </w:rPr>
            </w:pPr>
          </w:p>
        </w:tc>
        <w:tc>
          <w:tcPr>
            <w:tcW w:w="1980" w:type="dxa"/>
          </w:tcPr>
          <w:p w14:paraId="42BFF509">
            <w:pPr>
              <w:rPr>
                <w:rFonts w:asciiTheme="minorEastAsia" w:hAnsiTheme="minorEastAsia" w:eastAsiaTheme="minorEastAsia"/>
                <w:sz w:val="24"/>
                <w:szCs w:val="24"/>
              </w:rPr>
            </w:pPr>
          </w:p>
        </w:tc>
        <w:tc>
          <w:tcPr>
            <w:tcW w:w="1440" w:type="dxa"/>
          </w:tcPr>
          <w:p w14:paraId="52CCCBB5">
            <w:pPr>
              <w:rPr>
                <w:rFonts w:asciiTheme="minorEastAsia" w:hAnsiTheme="minorEastAsia" w:eastAsiaTheme="minorEastAsia"/>
                <w:sz w:val="24"/>
                <w:szCs w:val="24"/>
              </w:rPr>
            </w:pPr>
          </w:p>
        </w:tc>
        <w:tc>
          <w:tcPr>
            <w:tcW w:w="1620" w:type="dxa"/>
          </w:tcPr>
          <w:p w14:paraId="5053606D">
            <w:pPr>
              <w:rPr>
                <w:rFonts w:asciiTheme="minorEastAsia" w:hAnsiTheme="minorEastAsia" w:eastAsiaTheme="minorEastAsia"/>
                <w:sz w:val="24"/>
                <w:szCs w:val="24"/>
              </w:rPr>
            </w:pPr>
          </w:p>
        </w:tc>
      </w:tr>
    </w:tbl>
    <w:p w14:paraId="284CAD61">
      <w:pPr>
        <w:pStyle w:val="24"/>
        <w:jc w:val="left"/>
        <w:rPr>
          <w:rFonts w:asciiTheme="minorEastAsia" w:hAnsiTheme="minorEastAsia" w:eastAsiaTheme="minorEastAsia"/>
          <w:sz w:val="24"/>
          <w:szCs w:val="24"/>
        </w:rPr>
      </w:pPr>
    </w:p>
    <w:p w14:paraId="065F61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0A4DB47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1.</w:t>
      </w:r>
      <w:r>
        <w:rPr>
          <w:rFonts w:hint="eastAsia" w:asciiTheme="minorEastAsia" w:hAnsiTheme="minorEastAsia" w:eastAsiaTheme="minorEastAsia"/>
          <w:sz w:val="24"/>
          <w:szCs w:val="24"/>
        </w:rPr>
        <w:t>“招标商务条款”一栏必须填写招标文件“商务需求”的内容（如有），并分别对应“（一）免费保修期内售后服务要求、（二）免费保修期外售后服务要求、（三）其他商务要求”的内容进行填写。</w:t>
      </w:r>
    </w:p>
    <w:p w14:paraId="131845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w:t>
      </w:r>
      <w:r>
        <w:rPr>
          <w:rFonts w:hint="eastAsia" w:asciiTheme="minorEastAsia" w:hAnsiTheme="minorEastAsia" w:eastAsiaTheme="minorEastAsia"/>
          <w:sz w:val="24"/>
          <w:szCs w:val="24"/>
        </w:rPr>
        <w:t>“投标商务条款”一栏必须详细填写投标商务条款的内容。</w:t>
      </w:r>
    </w:p>
    <w:p w14:paraId="7710920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3.</w:t>
      </w:r>
      <w:r>
        <w:rPr>
          <w:rFonts w:hint="eastAsia" w:asciiTheme="minorEastAsia" w:hAnsiTheme="minorEastAsia" w:eastAsiaTheme="minorEastAsia"/>
          <w:sz w:val="24"/>
          <w:szCs w:val="24"/>
        </w:rPr>
        <w:t>“偏离情况”栏中应如实填写“正偏离</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负偏离”或“无偏离”。</w:t>
      </w:r>
    </w:p>
    <w:p w14:paraId="1603692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4.</w:t>
      </w:r>
      <w:r>
        <w:rPr>
          <w:rFonts w:hint="eastAsia" w:asciiTheme="minorEastAsia" w:hAnsiTheme="minorEastAsia" w:eastAsiaTheme="minorEastAsia"/>
          <w:sz w:val="24"/>
          <w:szCs w:val="24"/>
        </w:rPr>
        <w:t>交货期条款为不可负偏离条款，投标文件响应为“负偏离”的，投标文件将按废标处理。</w:t>
      </w:r>
    </w:p>
    <w:p w14:paraId="37CCBDF3">
      <w:pPr>
        <w:spacing w:line="360" w:lineRule="auto"/>
        <w:rPr>
          <w:rFonts w:asciiTheme="minorEastAsia" w:hAnsiTheme="minorEastAsia" w:eastAsiaTheme="minorEastAsia"/>
          <w:sz w:val="24"/>
          <w:szCs w:val="24"/>
        </w:rPr>
        <w:sectPr>
          <w:pgSz w:w="11906" w:h="16838"/>
          <w:pgMar w:top="1701" w:right="1588" w:bottom="1304" w:left="1588" w:header="1247" w:footer="737" w:gutter="0"/>
          <w:cols w:space="425" w:num="1"/>
          <w:docGrid w:linePitch="380" w:charSpace="-4301"/>
        </w:sectPr>
      </w:pPr>
      <w:r>
        <w:rPr>
          <w:rFonts w:hint="eastAsia" w:asciiTheme="minorEastAsia" w:hAnsiTheme="minorEastAsia" w:eastAsiaTheme="minorEastAsia"/>
          <w:sz w:val="24"/>
          <w:szCs w:val="24"/>
          <w:lang w:eastAsia="zh-CN"/>
        </w:rPr>
        <w:t>5.</w:t>
      </w:r>
      <w:r>
        <w:rPr>
          <w:rFonts w:hint="eastAsia" w:asciiTheme="minorEastAsia" w:hAnsiTheme="minorEastAsia" w:eastAsiaTheme="minorEastAsia"/>
          <w:sz w:val="24"/>
          <w:szCs w:val="24"/>
        </w:rPr>
        <w:t>开标一览表中填写的“交货期”必须与本表填写的“交货期”一致。如填写不一致，以开标一览表填写的“交货期”为准。</w:t>
      </w:r>
    </w:p>
    <w:p w14:paraId="46CBDA6D">
      <w:pPr>
        <w:spacing w:line="30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投标分项报价表格式</w:t>
      </w:r>
      <w:r>
        <w:rPr>
          <w:rFonts w:hint="eastAsia" w:asciiTheme="minorEastAsia" w:hAnsiTheme="minorEastAsia" w:eastAsiaTheme="minorEastAsia"/>
          <w:sz w:val="24"/>
          <w:szCs w:val="24"/>
          <w:lang w:eastAsia="zh-CN"/>
        </w:rPr>
        <w:t>：</w:t>
      </w:r>
    </w:p>
    <w:p w14:paraId="6EB1597C">
      <w:pPr>
        <w:spacing w:line="360" w:lineRule="auto"/>
        <w:jc w:val="center"/>
        <w:rPr>
          <w:rFonts w:asciiTheme="minorEastAsia" w:hAnsiTheme="minorEastAsia" w:eastAsiaTheme="minorEastAsia"/>
          <w:b/>
          <w:bCs/>
          <w:sz w:val="24"/>
          <w:szCs w:val="24"/>
        </w:rPr>
      </w:pPr>
      <w:bookmarkStart w:id="8" w:name="_Toc313109531"/>
    </w:p>
    <w:p w14:paraId="008517DD">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五、投标分项报价表</w:t>
      </w:r>
      <w:bookmarkEnd w:id="8"/>
    </w:p>
    <w:p w14:paraId="043EE2FF">
      <w:pPr>
        <w:rPr>
          <w:rFonts w:asciiTheme="minorEastAsia" w:hAnsiTheme="minorEastAsia" w:eastAsiaTheme="minorEastAsia"/>
          <w:sz w:val="24"/>
          <w:szCs w:val="24"/>
        </w:rPr>
      </w:pPr>
      <w:r>
        <w:rPr>
          <w:rFonts w:hint="eastAsia" w:asciiTheme="minorEastAsia" w:hAnsiTheme="minorEastAsia" w:eastAsiaTheme="minorEastAsia"/>
          <w:sz w:val="24"/>
          <w:szCs w:val="24"/>
        </w:rPr>
        <w:t>单位：元</w:t>
      </w:r>
    </w:p>
    <w:tbl>
      <w:tblPr>
        <w:tblStyle w:val="15"/>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65891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vAlign w:val="center"/>
          </w:tcPr>
          <w:p w14:paraId="7D79A1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236" w:type="dxa"/>
            <w:vAlign w:val="center"/>
          </w:tcPr>
          <w:p w14:paraId="4460CA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419" w:type="dxa"/>
            <w:vAlign w:val="center"/>
          </w:tcPr>
          <w:p w14:paraId="36BE13E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990" w:type="dxa"/>
            <w:vAlign w:val="center"/>
          </w:tcPr>
          <w:p w14:paraId="1B7069E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705" w:type="dxa"/>
            <w:vAlign w:val="center"/>
          </w:tcPr>
          <w:p w14:paraId="15CE3782">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w:t>
            </w:r>
          </w:p>
        </w:tc>
        <w:tc>
          <w:tcPr>
            <w:tcW w:w="852" w:type="dxa"/>
            <w:vAlign w:val="center"/>
          </w:tcPr>
          <w:p w14:paraId="244D43A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11" w:type="dxa"/>
            <w:vAlign w:val="center"/>
          </w:tcPr>
          <w:p w14:paraId="1F5FDA3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808" w:type="dxa"/>
            <w:vAlign w:val="center"/>
          </w:tcPr>
          <w:p w14:paraId="65FC810B">
            <w:pPr>
              <w:jc w:val="center"/>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合计</w:t>
            </w:r>
          </w:p>
        </w:tc>
        <w:tc>
          <w:tcPr>
            <w:tcW w:w="1395" w:type="dxa"/>
            <w:vAlign w:val="center"/>
          </w:tcPr>
          <w:p w14:paraId="283DA61E">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14:paraId="7507E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7492560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36" w:type="dxa"/>
            <w:vAlign w:val="center"/>
          </w:tcPr>
          <w:p w14:paraId="5B423EE2">
            <w:pPr>
              <w:jc w:val="left"/>
              <w:rPr>
                <w:rFonts w:asciiTheme="minorEastAsia" w:hAnsiTheme="minorEastAsia" w:eastAsiaTheme="minorEastAsia"/>
                <w:sz w:val="24"/>
                <w:szCs w:val="24"/>
              </w:rPr>
            </w:pPr>
          </w:p>
        </w:tc>
        <w:tc>
          <w:tcPr>
            <w:tcW w:w="1419" w:type="dxa"/>
            <w:vAlign w:val="center"/>
          </w:tcPr>
          <w:p w14:paraId="2344486E">
            <w:pPr>
              <w:jc w:val="center"/>
              <w:rPr>
                <w:rFonts w:asciiTheme="minorEastAsia" w:hAnsiTheme="minorEastAsia" w:eastAsiaTheme="minorEastAsia"/>
                <w:sz w:val="24"/>
                <w:szCs w:val="24"/>
              </w:rPr>
            </w:pPr>
          </w:p>
        </w:tc>
        <w:tc>
          <w:tcPr>
            <w:tcW w:w="990" w:type="dxa"/>
            <w:vAlign w:val="center"/>
          </w:tcPr>
          <w:p w14:paraId="7A2367B6">
            <w:pPr>
              <w:jc w:val="center"/>
              <w:rPr>
                <w:rFonts w:asciiTheme="minorEastAsia" w:hAnsiTheme="minorEastAsia" w:eastAsiaTheme="minorEastAsia"/>
                <w:sz w:val="24"/>
                <w:szCs w:val="24"/>
              </w:rPr>
            </w:pPr>
          </w:p>
        </w:tc>
        <w:tc>
          <w:tcPr>
            <w:tcW w:w="705" w:type="dxa"/>
            <w:vAlign w:val="center"/>
          </w:tcPr>
          <w:p w14:paraId="2C28511F">
            <w:pPr>
              <w:jc w:val="center"/>
              <w:rPr>
                <w:rFonts w:asciiTheme="minorEastAsia" w:hAnsiTheme="minorEastAsia" w:eastAsiaTheme="minorEastAsia"/>
                <w:sz w:val="24"/>
                <w:szCs w:val="24"/>
              </w:rPr>
            </w:pPr>
          </w:p>
        </w:tc>
        <w:tc>
          <w:tcPr>
            <w:tcW w:w="852" w:type="dxa"/>
            <w:vAlign w:val="center"/>
          </w:tcPr>
          <w:p w14:paraId="6D6D6533">
            <w:pPr>
              <w:jc w:val="center"/>
              <w:rPr>
                <w:rFonts w:asciiTheme="minorEastAsia" w:hAnsiTheme="minorEastAsia" w:eastAsiaTheme="minorEastAsia"/>
                <w:sz w:val="24"/>
                <w:szCs w:val="24"/>
              </w:rPr>
            </w:pPr>
          </w:p>
        </w:tc>
        <w:tc>
          <w:tcPr>
            <w:tcW w:w="711" w:type="dxa"/>
            <w:vAlign w:val="center"/>
          </w:tcPr>
          <w:p w14:paraId="66FF9789">
            <w:pPr>
              <w:jc w:val="center"/>
              <w:rPr>
                <w:rFonts w:asciiTheme="minorEastAsia" w:hAnsiTheme="minorEastAsia" w:eastAsiaTheme="minorEastAsia"/>
                <w:sz w:val="24"/>
                <w:szCs w:val="24"/>
              </w:rPr>
            </w:pPr>
          </w:p>
        </w:tc>
        <w:tc>
          <w:tcPr>
            <w:tcW w:w="808" w:type="dxa"/>
            <w:vAlign w:val="center"/>
          </w:tcPr>
          <w:p w14:paraId="7661693F">
            <w:pPr>
              <w:jc w:val="center"/>
              <w:rPr>
                <w:rFonts w:asciiTheme="minorEastAsia" w:hAnsiTheme="minorEastAsia" w:eastAsiaTheme="minorEastAsia"/>
                <w:sz w:val="24"/>
                <w:szCs w:val="24"/>
              </w:rPr>
            </w:pPr>
          </w:p>
        </w:tc>
        <w:tc>
          <w:tcPr>
            <w:tcW w:w="1395" w:type="dxa"/>
            <w:vAlign w:val="center"/>
          </w:tcPr>
          <w:p w14:paraId="67BF9FD7">
            <w:pPr>
              <w:jc w:val="center"/>
              <w:rPr>
                <w:rFonts w:asciiTheme="minorEastAsia" w:hAnsiTheme="minorEastAsia" w:eastAsiaTheme="minorEastAsia"/>
                <w:sz w:val="24"/>
                <w:szCs w:val="24"/>
              </w:rPr>
            </w:pPr>
          </w:p>
        </w:tc>
      </w:tr>
      <w:tr w14:paraId="4969F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45BD8F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236" w:type="dxa"/>
            <w:vAlign w:val="center"/>
          </w:tcPr>
          <w:p w14:paraId="1477250F">
            <w:pPr>
              <w:jc w:val="left"/>
              <w:rPr>
                <w:rFonts w:asciiTheme="minorEastAsia" w:hAnsiTheme="minorEastAsia" w:eastAsiaTheme="minorEastAsia"/>
                <w:sz w:val="24"/>
                <w:szCs w:val="24"/>
              </w:rPr>
            </w:pPr>
          </w:p>
        </w:tc>
        <w:tc>
          <w:tcPr>
            <w:tcW w:w="1419" w:type="dxa"/>
            <w:vAlign w:val="center"/>
          </w:tcPr>
          <w:p w14:paraId="296E2B72">
            <w:pPr>
              <w:jc w:val="center"/>
              <w:rPr>
                <w:rFonts w:asciiTheme="minorEastAsia" w:hAnsiTheme="minorEastAsia" w:eastAsiaTheme="minorEastAsia"/>
                <w:sz w:val="24"/>
                <w:szCs w:val="24"/>
              </w:rPr>
            </w:pPr>
          </w:p>
        </w:tc>
        <w:tc>
          <w:tcPr>
            <w:tcW w:w="990" w:type="dxa"/>
            <w:vAlign w:val="center"/>
          </w:tcPr>
          <w:p w14:paraId="0C1B3F3F">
            <w:pPr>
              <w:jc w:val="center"/>
              <w:rPr>
                <w:rFonts w:asciiTheme="minorEastAsia" w:hAnsiTheme="minorEastAsia" w:eastAsiaTheme="minorEastAsia"/>
                <w:sz w:val="24"/>
                <w:szCs w:val="24"/>
              </w:rPr>
            </w:pPr>
          </w:p>
        </w:tc>
        <w:tc>
          <w:tcPr>
            <w:tcW w:w="705" w:type="dxa"/>
            <w:vAlign w:val="center"/>
          </w:tcPr>
          <w:p w14:paraId="672D09DB">
            <w:pPr>
              <w:jc w:val="center"/>
              <w:rPr>
                <w:rFonts w:asciiTheme="minorEastAsia" w:hAnsiTheme="minorEastAsia" w:eastAsiaTheme="minorEastAsia"/>
                <w:sz w:val="24"/>
                <w:szCs w:val="24"/>
              </w:rPr>
            </w:pPr>
          </w:p>
        </w:tc>
        <w:tc>
          <w:tcPr>
            <w:tcW w:w="852" w:type="dxa"/>
            <w:vAlign w:val="center"/>
          </w:tcPr>
          <w:p w14:paraId="427A1ABF">
            <w:pPr>
              <w:jc w:val="center"/>
              <w:rPr>
                <w:rFonts w:asciiTheme="minorEastAsia" w:hAnsiTheme="minorEastAsia" w:eastAsiaTheme="minorEastAsia"/>
                <w:sz w:val="24"/>
                <w:szCs w:val="24"/>
              </w:rPr>
            </w:pPr>
          </w:p>
        </w:tc>
        <w:tc>
          <w:tcPr>
            <w:tcW w:w="711" w:type="dxa"/>
            <w:vAlign w:val="center"/>
          </w:tcPr>
          <w:p w14:paraId="42C02D3F">
            <w:pPr>
              <w:jc w:val="center"/>
              <w:rPr>
                <w:rFonts w:asciiTheme="minorEastAsia" w:hAnsiTheme="minorEastAsia" w:eastAsiaTheme="minorEastAsia"/>
                <w:sz w:val="24"/>
                <w:szCs w:val="24"/>
              </w:rPr>
            </w:pPr>
          </w:p>
        </w:tc>
        <w:tc>
          <w:tcPr>
            <w:tcW w:w="808" w:type="dxa"/>
            <w:vAlign w:val="center"/>
          </w:tcPr>
          <w:p w14:paraId="5F1980B5">
            <w:pPr>
              <w:jc w:val="center"/>
              <w:rPr>
                <w:rFonts w:asciiTheme="minorEastAsia" w:hAnsiTheme="minorEastAsia" w:eastAsiaTheme="minorEastAsia"/>
                <w:sz w:val="24"/>
                <w:szCs w:val="24"/>
              </w:rPr>
            </w:pPr>
          </w:p>
        </w:tc>
        <w:tc>
          <w:tcPr>
            <w:tcW w:w="1395" w:type="dxa"/>
            <w:vAlign w:val="center"/>
          </w:tcPr>
          <w:p w14:paraId="32B4E430">
            <w:pPr>
              <w:jc w:val="center"/>
              <w:rPr>
                <w:rFonts w:asciiTheme="minorEastAsia" w:hAnsiTheme="minorEastAsia" w:eastAsiaTheme="minorEastAsia"/>
                <w:sz w:val="24"/>
                <w:szCs w:val="24"/>
              </w:rPr>
            </w:pPr>
          </w:p>
        </w:tc>
      </w:tr>
      <w:tr w14:paraId="7E6DF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6B3381B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3</w:t>
            </w:r>
          </w:p>
        </w:tc>
        <w:tc>
          <w:tcPr>
            <w:tcW w:w="2236" w:type="dxa"/>
            <w:vAlign w:val="center"/>
          </w:tcPr>
          <w:p w14:paraId="79B62122">
            <w:pPr>
              <w:jc w:val="left"/>
              <w:rPr>
                <w:rFonts w:asciiTheme="minorEastAsia" w:hAnsiTheme="minorEastAsia" w:eastAsiaTheme="minorEastAsia"/>
                <w:sz w:val="24"/>
                <w:szCs w:val="24"/>
              </w:rPr>
            </w:pPr>
          </w:p>
        </w:tc>
        <w:tc>
          <w:tcPr>
            <w:tcW w:w="1419" w:type="dxa"/>
            <w:vAlign w:val="center"/>
          </w:tcPr>
          <w:p w14:paraId="232AB125">
            <w:pPr>
              <w:jc w:val="center"/>
              <w:rPr>
                <w:rFonts w:asciiTheme="minorEastAsia" w:hAnsiTheme="minorEastAsia" w:eastAsiaTheme="minorEastAsia"/>
                <w:sz w:val="24"/>
                <w:szCs w:val="24"/>
              </w:rPr>
            </w:pPr>
          </w:p>
        </w:tc>
        <w:tc>
          <w:tcPr>
            <w:tcW w:w="990" w:type="dxa"/>
            <w:vAlign w:val="center"/>
          </w:tcPr>
          <w:p w14:paraId="48E99F32">
            <w:pPr>
              <w:jc w:val="center"/>
              <w:rPr>
                <w:rFonts w:asciiTheme="minorEastAsia" w:hAnsiTheme="minorEastAsia" w:eastAsiaTheme="minorEastAsia"/>
                <w:sz w:val="24"/>
                <w:szCs w:val="24"/>
              </w:rPr>
            </w:pPr>
          </w:p>
        </w:tc>
        <w:tc>
          <w:tcPr>
            <w:tcW w:w="705" w:type="dxa"/>
            <w:vAlign w:val="center"/>
          </w:tcPr>
          <w:p w14:paraId="45838DCA">
            <w:pPr>
              <w:jc w:val="center"/>
              <w:rPr>
                <w:rFonts w:asciiTheme="minorEastAsia" w:hAnsiTheme="minorEastAsia" w:eastAsiaTheme="minorEastAsia"/>
                <w:sz w:val="24"/>
                <w:szCs w:val="24"/>
              </w:rPr>
            </w:pPr>
          </w:p>
        </w:tc>
        <w:tc>
          <w:tcPr>
            <w:tcW w:w="852" w:type="dxa"/>
            <w:vAlign w:val="center"/>
          </w:tcPr>
          <w:p w14:paraId="512362D3">
            <w:pPr>
              <w:jc w:val="center"/>
              <w:rPr>
                <w:rFonts w:asciiTheme="minorEastAsia" w:hAnsiTheme="minorEastAsia" w:eastAsiaTheme="minorEastAsia"/>
                <w:sz w:val="24"/>
                <w:szCs w:val="24"/>
              </w:rPr>
            </w:pPr>
          </w:p>
        </w:tc>
        <w:tc>
          <w:tcPr>
            <w:tcW w:w="711" w:type="dxa"/>
            <w:vAlign w:val="center"/>
          </w:tcPr>
          <w:p w14:paraId="7476726A">
            <w:pPr>
              <w:jc w:val="center"/>
              <w:rPr>
                <w:rFonts w:asciiTheme="minorEastAsia" w:hAnsiTheme="minorEastAsia" w:eastAsiaTheme="minorEastAsia"/>
                <w:sz w:val="24"/>
                <w:szCs w:val="24"/>
              </w:rPr>
            </w:pPr>
          </w:p>
        </w:tc>
        <w:tc>
          <w:tcPr>
            <w:tcW w:w="808" w:type="dxa"/>
            <w:vAlign w:val="center"/>
          </w:tcPr>
          <w:p w14:paraId="2DCD2CCE">
            <w:pPr>
              <w:jc w:val="center"/>
              <w:rPr>
                <w:rFonts w:asciiTheme="minorEastAsia" w:hAnsiTheme="minorEastAsia" w:eastAsiaTheme="minorEastAsia"/>
                <w:sz w:val="24"/>
                <w:szCs w:val="24"/>
              </w:rPr>
            </w:pPr>
          </w:p>
        </w:tc>
        <w:tc>
          <w:tcPr>
            <w:tcW w:w="1395" w:type="dxa"/>
            <w:vAlign w:val="center"/>
          </w:tcPr>
          <w:p w14:paraId="2AA152D7">
            <w:pPr>
              <w:jc w:val="center"/>
              <w:rPr>
                <w:rFonts w:asciiTheme="minorEastAsia" w:hAnsiTheme="minorEastAsia" w:eastAsiaTheme="minorEastAsia"/>
                <w:sz w:val="24"/>
                <w:szCs w:val="24"/>
              </w:rPr>
            </w:pPr>
          </w:p>
        </w:tc>
      </w:tr>
      <w:tr w14:paraId="74FB4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vAlign w:val="center"/>
          </w:tcPr>
          <w:p w14:paraId="25087D3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总    计</w:t>
            </w:r>
          </w:p>
        </w:tc>
        <w:tc>
          <w:tcPr>
            <w:tcW w:w="1395" w:type="dxa"/>
            <w:vAlign w:val="center"/>
          </w:tcPr>
          <w:p w14:paraId="0829664E">
            <w:pPr>
              <w:jc w:val="center"/>
              <w:rPr>
                <w:rFonts w:asciiTheme="minorEastAsia" w:hAnsiTheme="minorEastAsia" w:eastAsiaTheme="minorEastAsia"/>
                <w:sz w:val="24"/>
                <w:szCs w:val="24"/>
              </w:rPr>
            </w:pPr>
          </w:p>
        </w:tc>
      </w:tr>
    </w:tbl>
    <w:p w14:paraId="0AA4F641">
      <w:pPr>
        <w:pStyle w:val="25"/>
        <w:jc w:val="left"/>
        <w:rPr>
          <w:rFonts w:asciiTheme="minorEastAsia" w:hAnsiTheme="minorEastAsia" w:eastAsiaTheme="minorEastAsia"/>
          <w:sz w:val="24"/>
          <w:szCs w:val="24"/>
        </w:rPr>
      </w:pPr>
    </w:p>
    <w:p w14:paraId="5517B45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14:paraId="03030A8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1.</w:t>
      </w:r>
      <w:r>
        <w:rPr>
          <w:rFonts w:hint="eastAsia" w:asciiTheme="minorEastAsia" w:hAnsiTheme="minorEastAsia" w:eastAsiaTheme="minorEastAsia"/>
          <w:sz w:val="24"/>
          <w:szCs w:val="24"/>
        </w:rPr>
        <w:t>单价、合价和投标总价为包干价，即三者均应包含设备的价款、包装、运输、装卸、安装、调试、技术指导、培训、咨询、服务、保险、税费、检测、验收合格交付使用之前以及技术和售后服务等其他各项有关费用。</w:t>
      </w:r>
    </w:p>
    <w:p w14:paraId="273F29C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w:t>
      </w:r>
      <w:r>
        <w:rPr>
          <w:rFonts w:hint="eastAsia" w:asciiTheme="minorEastAsia" w:hAnsiTheme="minorEastAsia" w:eastAsiaTheme="minorEastAsia"/>
          <w:sz w:val="24"/>
          <w:szCs w:val="24"/>
        </w:rPr>
        <w:t>开标一览表的投标总价必须与本报价表的投标总价一致。</w:t>
      </w:r>
    </w:p>
    <w:p w14:paraId="1E15F120">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3.</w:t>
      </w:r>
      <w:r>
        <w:rPr>
          <w:rFonts w:hint="eastAsia" w:asciiTheme="minorEastAsia" w:hAnsiTheme="minorEastAsia" w:eastAsiaTheme="minorEastAsia"/>
          <w:sz w:val="24"/>
          <w:szCs w:val="24"/>
        </w:rPr>
        <w:t>“产地”是指该产品的实际生产加工地，而非品牌总公司所在地。</w:t>
      </w:r>
    </w:p>
    <w:p w14:paraId="41DC0BFE">
      <w:pPr>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4.单价、合计的数量单位均为“元”。</w:t>
      </w:r>
    </w:p>
    <w:p w14:paraId="5FD653C5">
      <w:pPr>
        <w:rPr>
          <w:rFonts w:asciiTheme="minorEastAsia" w:hAnsiTheme="minorEastAsia" w:eastAsiaTheme="minorEastAsia"/>
          <w:color w:val="FF0000"/>
          <w:kern w:val="0"/>
          <w:sz w:val="24"/>
          <w:szCs w:val="24"/>
          <w:highlight w:val="yellow"/>
        </w:rPr>
      </w:pPr>
    </w:p>
    <w:p w14:paraId="2B2B28A6">
      <w:pPr>
        <w:jc w:val="center"/>
        <w:rPr>
          <w:rFonts w:asciiTheme="minorEastAsia" w:hAnsiTheme="minorEastAsia" w:eastAsiaTheme="minorEastAsia"/>
          <w:b/>
          <w:bCs/>
          <w:sz w:val="24"/>
          <w:szCs w:val="24"/>
        </w:rPr>
      </w:pPr>
    </w:p>
    <w:p w14:paraId="56C1C63D">
      <w:pPr>
        <w:jc w:val="center"/>
        <w:rPr>
          <w:rFonts w:asciiTheme="minorEastAsia" w:hAnsiTheme="minorEastAsia" w:eastAsiaTheme="minorEastAsia"/>
          <w:b/>
          <w:bCs/>
          <w:sz w:val="24"/>
          <w:szCs w:val="24"/>
        </w:rPr>
      </w:pPr>
    </w:p>
    <w:p w14:paraId="6735B8EC">
      <w:pPr>
        <w:jc w:val="center"/>
        <w:rPr>
          <w:rFonts w:asciiTheme="minorEastAsia" w:hAnsiTheme="minorEastAsia" w:eastAsiaTheme="minorEastAsia"/>
          <w:b/>
          <w:bCs/>
          <w:sz w:val="24"/>
          <w:szCs w:val="24"/>
        </w:rPr>
      </w:pPr>
    </w:p>
    <w:p w14:paraId="4221A879">
      <w:pPr>
        <w:jc w:val="center"/>
        <w:rPr>
          <w:rFonts w:asciiTheme="minorEastAsia" w:hAnsiTheme="minorEastAsia" w:eastAsiaTheme="minorEastAsia"/>
          <w:b/>
          <w:bCs/>
          <w:sz w:val="24"/>
          <w:szCs w:val="24"/>
        </w:rPr>
      </w:pPr>
    </w:p>
    <w:p w14:paraId="644C01E2">
      <w:pPr>
        <w:jc w:val="center"/>
        <w:rPr>
          <w:rFonts w:asciiTheme="minorEastAsia" w:hAnsiTheme="minorEastAsia" w:eastAsiaTheme="minorEastAsia"/>
          <w:b/>
          <w:bCs/>
          <w:sz w:val="24"/>
          <w:szCs w:val="24"/>
        </w:rPr>
      </w:pPr>
    </w:p>
    <w:p w14:paraId="6572E338">
      <w:pPr>
        <w:jc w:val="center"/>
        <w:rPr>
          <w:rFonts w:asciiTheme="minorEastAsia" w:hAnsiTheme="minorEastAsia" w:eastAsiaTheme="minorEastAsia"/>
          <w:b/>
          <w:bCs/>
          <w:sz w:val="24"/>
          <w:szCs w:val="24"/>
        </w:rPr>
      </w:pPr>
    </w:p>
    <w:p w14:paraId="3C964755">
      <w:pPr>
        <w:jc w:val="center"/>
        <w:rPr>
          <w:rFonts w:asciiTheme="minorEastAsia" w:hAnsiTheme="minorEastAsia" w:eastAsiaTheme="minorEastAsia"/>
          <w:b/>
          <w:bCs/>
          <w:sz w:val="24"/>
          <w:szCs w:val="24"/>
        </w:rPr>
      </w:pPr>
    </w:p>
    <w:p w14:paraId="035BC951">
      <w:pPr>
        <w:jc w:val="center"/>
        <w:rPr>
          <w:rFonts w:asciiTheme="minorEastAsia" w:hAnsiTheme="minorEastAsia" w:eastAsiaTheme="minorEastAsia"/>
          <w:b/>
          <w:bCs/>
          <w:sz w:val="24"/>
          <w:szCs w:val="24"/>
        </w:rPr>
      </w:pPr>
    </w:p>
    <w:p w14:paraId="1529973A">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（二）零配件、消耗品和延续保修合同报价清单（不包括在投标总价内）</w:t>
      </w:r>
    </w:p>
    <w:p w14:paraId="13423248">
      <w:pPr>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注：价格最高的前5项零配件、消耗品和延续保修合同的报价明细必须填写于此清单中。如耗材价格较贵并长期使用则按需求分类报价评分。</w:t>
      </w:r>
    </w:p>
    <w:tbl>
      <w:tblPr>
        <w:tblStyle w:val="15"/>
        <w:tblW w:w="7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027"/>
        <w:gridCol w:w="720"/>
        <w:gridCol w:w="977"/>
      </w:tblGrid>
      <w:tr w14:paraId="7EB9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6E993D79">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28" w:type="dxa"/>
            <w:vAlign w:val="center"/>
          </w:tcPr>
          <w:p w14:paraId="234217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94" w:type="dxa"/>
            <w:vAlign w:val="center"/>
          </w:tcPr>
          <w:p w14:paraId="0F46B86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00" w:type="dxa"/>
            <w:vAlign w:val="center"/>
          </w:tcPr>
          <w:p w14:paraId="5A18CC6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c>
          <w:tcPr>
            <w:tcW w:w="1027" w:type="dxa"/>
            <w:vAlign w:val="center"/>
          </w:tcPr>
          <w:p w14:paraId="13A8C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720" w:type="dxa"/>
            <w:vAlign w:val="center"/>
          </w:tcPr>
          <w:p w14:paraId="259D1C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77" w:type="dxa"/>
            <w:vAlign w:val="center"/>
          </w:tcPr>
          <w:p w14:paraId="6882826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14:paraId="4119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D71CA7F">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28" w:type="dxa"/>
          </w:tcPr>
          <w:p w14:paraId="526A0CE0">
            <w:pPr>
              <w:rPr>
                <w:rFonts w:asciiTheme="minorEastAsia" w:hAnsiTheme="minorEastAsia" w:eastAsiaTheme="minorEastAsia"/>
                <w:sz w:val="24"/>
                <w:szCs w:val="24"/>
              </w:rPr>
            </w:pPr>
          </w:p>
        </w:tc>
        <w:tc>
          <w:tcPr>
            <w:tcW w:w="1694" w:type="dxa"/>
          </w:tcPr>
          <w:p w14:paraId="3924B528">
            <w:pPr>
              <w:rPr>
                <w:rFonts w:asciiTheme="minorEastAsia" w:hAnsiTheme="minorEastAsia" w:eastAsiaTheme="minorEastAsia"/>
                <w:sz w:val="24"/>
                <w:szCs w:val="24"/>
              </w:rPr>
            </w:pPr>
          </w:p>
        </w:tc>
        <w:tc>
          <w:tcPr>
            <w:tcW w:w="900" w:type="dxa"/>
          </w:tcPr>
          <w:p w14:paraId="4C99772E">
            <w:pPr>
              <w:rPr>
                <w:rFonts w:asciiTheme="minorEastAsia" w:hAnsiTheme="minorEastAsia" w:eastAsiaTheme="minorEastAsia"/>
                <w:sz w:val="24"/>
                <w:szCs w:val="24"/>
              </w:rPr>
            </w:pPr>
          </w:p>
        </w:tc>
        <w:tc>
          <w:tcPr>
            <w:tcW w:w="1027" w:type="dxa"/>
          </w:tcPr>
          <w:p w14:paraId="73B30EA3">
            <w:pPr>
              <w:rPr>
                <w:rFonts w:asciiTheme="minorEastAsia" w:hAnsiTheme="minorEastAsia" w:eastAsiaTheme="minorEastAsia"/>
                <w:sz w:val="24"/>
                <w:szCs w:val="24"/>
              </w:rPr>
            </w:pPr>
          </w:p>
        </w:tc>
        <w:tc>
          <w:tcPr>
            <w:tcW w:w="720" w:type="dxa"/>
          </w:tcPr>
          <w:p w14:paraId="4389C465">
            <w:pPr>
              <w:rPr>
                <w:rFonts w:asciiTheme="minorEastAsia" w:hAnsiTheme="minorEastAsia" w:eastAsiaTheme="minorEastAsia"/>
                <w:sz w:val="24"/>
                <w:szCs w:val="24"/>
              </w:rPr>
            </w:pPr>
          </w:p>
        </w:tc>
        <w:tc>
          <w:tcPr>
            <w:tcW w:w="977" w:type="dxa"/>
          </w:tcPr>
          <w:p w14:paraId="018177DD">
            <w:pPr>
              <w:rPr>
                <w:rFonts w:asciiTheme="minorEastAsia" w:hAnsiTheme="minorEastAsia" w:eastAsiaTheme="minorEastAsia"/>
                <w:sz w:val="24"/>
                <w:szCs w:val="24"/>
              </w:rPr>
            </w:pPr>
          </w:p>
        </w:tc>
      </w:tr>
      <w:tr w14:paraId="7AB4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542CB0D8">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28" w:type="dxa"/>
          </w:tcPr>
          <w:p w14:paraId="5CB39233">
            <w:pPr>
              <w:rPr>
                <w:rFonts w:asciiTheme="minorEastAsia" w:hAnsiTheme="minorEastAsia" w:eastAsiaTheme="minorEastAsia"/>
                <w:sz w:val="24"/>
                <w:szCs w:val="24"/>
              </w:rPr>
            </w:pPr>
          </w:p>
        </w:tc>
        <w:tc>
          <w:tcPr>
            <w:tcW w:w="1694" w:type="dxa"/>
          </w:tcPr>
          <w:p w14:paraId="00E44D9E">
            <w:pPr>
              <w:rPr>
                <w:rFonts w:asciiTheme="minorEastAsia" w:hAnsiTheme="minorEastAsia" w:eastAsiaTheme="minorEastAsia"/>
                <w:sz w:val="24"/>
                <w:szCs w:val="24"/>
              </w:rPr>
            </w:pPr>
          </w:p>
        </w:tc>
        <w:tc>
          <w:tcPr>
            <w:tcW w:w="900" w:type="dxa"/>
          </w:tcPr>
          <w:p w14:paraId="25476C4D">
            <w:pPr>
              <w:rPr>
                <w:rFonts w:asciiTheme="minorEastAsia" w:hAnsiTheme="minorEastAsia" w:eastAsiaTheme="minorEastAsia"/>
                <w:sz w:val="24"/>
                <w:szCs w:val="24"/>
              </w:rPr>
            </w:pPr>
          </w:p>
        </w:tc>
        <w:tc>
          <w:tcPr>
            <w:tcW w:w="1027" w:type="dxa"/>
          </w:tcPr>
          <w:p w14:paraId="5D52D344">
            <w:pPr>
              <w:rPr>
                <w:rFonts w:asciiTheme="minorEastAsia" w:hAnsiTheme="minorEastAsia" w:eastAsiaTheme="minorEastAsia"/>
                <w:sz w:val="24"/>
                <w:szCs w:val="24"/>
              </w:rPr>
            </w:pPr>
          </w:p>
        </w:tc>
        <w:tc>
          <w:tcPr>
            <w:tcW w:w="720" w:type="dxa"/>
          </w:tcPr>
          <w:p w14:paraId="0E8AFA2C">
            <w:pPr>
              <w:rPr>
                <w:rFonts w:asciiTheme="minorEastAsia" w:hAnsiTheme="minorEastAsia" w:eastAsiaTheme="minorEastAsia"/>
                <w:sz w:val="24"/>
                <w:szCs w:val="24"/>
              </w:rPr>
            </w:pPr>
          </w:p>
        </w:tc>
        <w:tc>
          <w:tcPr>
            <w:tcW w:w="977" w:type="dxa"/>
          </w:tcPr>
          <w:p w14:paraId="66BC684A">
            <w:pPr>
              <w:rPr>
                <w:rFonts w:asciiTheme="minorEastAsia" w:hAnsiTheme="minorEastAsia" w:eastAsiaTheme="minorEastAsia"/>
                <w:sz w:val="24"/>
                <w:szCs w:val="24"/>
              </w:rPr>
            </w:pPr>
          </w:p>
        </w:tc>
      </w:tr>
      <w:tr w14:paraId="119A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E74F4A8">
            <w:pPr>
              <w:ind w:right="-69" w:rightChars="-33"/>
              <w:jc w:val="center"/>
              <w:rPr>
                <w:rFonts w:asciiTheme="minorEastAsia" w:hAnsiTheme="minorEastAsia" w:eastAsiaTheme="minorEastAsia"/>
                <w:sz w:val="24"/>
                <w:szCs w:val="24"/>
              </w:rPr>
            </w:pPr>
          </w:p>
        </w:tc>
        <w:tc>
          <w:tcPr>
            <w:tcW w:w="1228" w:type="dxa"/>
          </w:tcPr>
          <w:p w14:paraId="6CEA145F">
            <w:pPr>
              <w:rPr>
                <w:rFonts w:asciiTheme="minorEastAsia" w:hAnsiTheme="minorEastAsia" w:eastAsiaTheme="minorEastAsia"/>
                <w:sz w:val="24"/>
                <w:szCs w:val="24"/>
              </w:rPr>
            </w:pPr>
          </w:p>
        </w:tc>
        <w:tc>
          <w:tcPr>
            <w:tcW w:w="1694" w:type="dxa"/>
          </w:tcPr>
          <w:p w14:paraId="6AD789B4">
            <w:pPr>
              <w:rPr>
                <w:rFonts w:asciiTheme="minorEastAsia" w:hAnsiTheme="minorEastAsia" w:eastAsiaTheme="minorEastAsia"/>
                <w:sz w:val="24"/>
                <w:szCs w:val="24"/>
              </w:rPr>
            </w:pPr>
          </w:p>
        </w:tc>
        <w:tc>
          <w:tcPr>
            <w:tcW w:w="900" w:type="dxa"/>
          </w:tcPr>
          <w:p w14:paraId="0EECA3F5">
            <w:pPr>
              <w:rPr>
                <w:rFonts w:asciiTheme="minorEastAsia" w:hAnsiTheme="minorEastAsia" w:eastAsiaTheme="minorEastAsia"/>
                <w:sz w:val="24"/>
                <w:szCs w:val="24"/>
              </w:rPr>
            </w:pPr>
          </w:p>
        </w:tc>
        <w:tc>
          <w:tcPr>
            <w:tcW w:w="1027" w:type="dxa"/>
          </w:tcPr>
          <w:p w14:paraId="40B6B1CC">
            <w:pPr>
              <w:rPr>
                <w:rFonts w:asciiTheme="minorEastAsia" w:hAnsiTheme="minorEastAsia" w:eastAsiaTheme="minorEastAsia"/>
                <w:sz w:val="24"/>
                <w:szCs w:val="24"/>
              </w:rPr>
            </w:pPr>
          </w:p>
        </w:tc>
        <w:tc>
          <w:tcPr>
            <w:tcW w:w="720" w:type="dxa"/>
          </w:tcPr>
          <w:p w14:paraId="3C81DF31">
            <w:pPr>
              <w:rPr>
                <w:rFonts w:asciiTheme="minorEastAsia" w:hAnsiTheme="minorEastAsia" w:eastAsiaTheme="minorEastAsia"/>
                <w:sz w:val="24"/>
                <w:szCs w:val="24"/>
              </w:rPr>
            </w:pPr>
          </w:p>
        </w:tc>
        <w:tc>
          <w:tcPr>
            <w:tcW w:w="977" w:type="dxa"/>
          </w:tcPr>
          <w:p w14:paraId="511B6DB3">
            <w:pPr>
              <w:rPr>
                <w:rFonts w:asciiTheme="minorEastAsia" w:hAnsiTheme="minorEastAsia" w:eastAsiaTheme="minorEastAsia"/>
                <w:sz w:val="24"/>
                <w:szCs w:val="24"/>
              </w:rPr>
            </w:pPr>
          </w:p>
        </w:tc>
      </w:tr>
      <w:tr w14:paraId="18E1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E10E0FE">
            <w:pPr>
              <w:ind w:right="-69" w:rightChars="-33"/>
              <w:jc w:val="center"/>
              <w:rPr>
                <w:rFonts w:asciiTheme="minorEastAsia" w:hAnsiTheme="minorEastAsia" w:eastAsiaTheme="minorEastAsia"/>
                <w:sz w:val="24"/>
                <w:szCs w:val="24"/>
              </w:rPr>
            </w:pPr>
          </w:p>
        </w:tc>
        <w:tc>
          <w:tcPr>
            <w:tcW w:w="1228" w:type="dxa"/>
          </w:tcPr>
          <w:p w14:paraId="692842F3">
            <w:pPr>
              <w:rPr>
                <w:rFonts w:asciiTheme="minorEastAsia" w:hAnsiTheme="minorEastAsia" w:eastAsiaTheme="minorEastAsia"/>
                <w:sz w:val="24"/>
                <w:szCs w:val="24"/>
              </w:rPr>
            </w:pPr>
          </w:p>
        </w:tc>
        <w:tc>
          <w:tcPr>
            <w:tcW w:w="1694" w:type="dxa"/>
          </w:tcPr>
          <w:p w14:paraId="4BF8112D">
            <w:pPr>
              <w:rPr>
                <w:rFonts w:asciiTheme="minorEastAsia" w:hAnsiTheme="minorEastAsia" w:eastAsiaTheme="minorEastAsia"/>
                <w:sz w:val="24"/>
                <w:szCs w:val="24"/>
              </w:rPr>
            </w:pPr>
          </w:p>
        </w:tc>
        <w:tc>
          <w:tcPr>
            <w:tcW w:w="900" w:type="dxa"/>
          </w:tcPr>
          <w:p w14:paraId="4D55BDE5">
            <w:pPr>
              <w:rPr>
                <w:rFonts w:asciiTheme="minorEastAsia" w:hAnsiTheme="minorEastAsia" w:eastAsiaTheme="minorEastAsia"/>
                <w:sz w:val="24"/>
                <w:szCs w:val="24"/>
              </w:rPr>
            </w:pPr>
          </w:p>
        </w:tc>
        <w:tc>
          <w:tcPr>
            <w:tcW w:w="1027" w:type="dxa"/>
          </w:tcPr>
          <w:p w14:paraId="5BED2899">
            <w:pPr>
              <w:rPr>
                <w:rFonts w:asciiTheme="minorEastAsia" w:hAnsiTheme="minorEastAsia" w:eastAsiaTheme="minorEastAsia"/>
                <w:sz w:val="24"/>
                <w:szCs w:val="24"/>
              </w:rPr>
            </w:pPr>
          </w:p>
        </w:tc>
        <w:tc>
          <w:tcPr>
            <w:tcW w:w="720" w:type="dxa"/>
          </w:tcPr>
          <w:p w14:paraId="247B4414">
            <w:pPr>
              <w:rPr>
                <w:rFonts w:asciiTheme="minorEastAsia" w:hAnsiTheme="minorEastAsia" w:eastAsiaTheme="minorEastAsia"/>
                <w:sz w:val="24"/>
                <w:szCs w:val="24"/>
              </w:rPr>
            </w:pPr>
          </w:p>
        </w:tc>
        <w:tc>
          <w:tcPr>
            <w:tcW w:w="977" w:type="dxa"/>
          </w:tcPr>
          <w:p w14:paraId="4016126F">
            <w:pPr>
              <w:rPr>
                <w:rFonts w:asciiTheme="minorEastAsia" w:hAnsiTheme="minorEastAsia" w:eastAsiaTheme="minorEastAsia"/>
                <w:sz w:val="24"/>
                <w:szCs w:val="24"/>
              </w:rPr>
            </w:pPr>
          </w:p>
        </w:tc>
      </w:tr>
      <w:tr w14:paraId="0D26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7A426B">
            <w:pPr>
              <w:rPr>
                <w:rFonts w:asciiTheme="minorEastAsia" w:hAnsiTheme="minorEastAsia" w:eastAsiaTheme="minorEastAsia"/>
                <w:sz w:val="24"/>
                <w:szCs w:val="24"/>
              </w:rPr>
            </w:pPr>
          </w:p>
        </w:tc>
        <w:tc>
          <w:tcPr>
            <w:tcW w:w="1228" w:type="dxa"/>
          </w:tcPr>
          <w:p w14:paraId="5C118180">
            <w:pPr>
              <w:rPr>
                <w:rFonts w:asciiTheme="minorEastAsia" w:hAnsiTheme="minorEastAsia" w:eastAsiaTheme="minorEastAsia"/>
                <w:sz w:val="24"/>
                <w:szCs w:val="24"/>
              </w:rPr>
            </w:pPr>
          </w:p>
        </w:tc>
        <w:tc>
          <w:tcPr>
            <w:tcW w:w="1694" w:type="dxa"/>
          </w:tcPr>
          <w:p w14:paraId="0715561F">
            <w:pPr>
              <w:rPr>
                <w:rFonts w:asciiTheme="minorEastAsia" w:hAnsiTheme="minorEastAsia" w:eastAsiaTheme="minorEastAsia"/>
                <w:sz w:val="24"/>
                <w:szCs w:val="24"/>
              </w:rPr>
            </w:pPr>
          </w:p>
        </w:tc>
        <w:tc>
          <w:tcPr>
            <w:tcW w:w="900" w:type="dxa"/>
          </w:tcPr>
          <w:p w14:paraId="1B28B9E4">
            <w:pPr>
              <w:rPr>
                <w:rFonts w:asciiTheme="minorEastAsia" w:hAnsiTheme="minorEastAsia" w:eastAsiaTheme="minorEastAsia"/>
                <w:sz w:val="24"/>
                <w:szCs w:val="24"/>
              </w:rPr>
            </w:pPr>
          </w:p>
        </w:tc>
        <w:tc>
          <w:tcPr>
            <w:tcW w:w="1027" w:type="dxa"/>
          </w:tcPr>
          <w:p w14:paraId="71E19E8E">
            <w:pPr>
              <w:rPr>
                <w:rFonts w:asciiTheme="minorEastAsia" w:hAnsiTheme="minorEastAsia" w:eastAsiaTheme="minorEastAsia"/>
                <w:sz w:val="24"/>
                <w:szCs w:val="24"/>
              </w:rPr>
            </w:pPr>
          </w:p>
        </w:tc>
        <w:tc>
          <w:tcPr>
            <w:tcW w:w="720" w:type="dxa"/>
          </w:tcPr>
          <w:p w14:paraId="61BDAC59">
            <w:pPr>
              <w:rPr>
                <w:rFonts w:asciiTheme="minorEastAsia" w:hAnsiTheme="minorEastAsia" w:eastAsiaTheme="minorEastAsia"/>
                <w:sz w:val="24"/>
                <w:szCs w:val="24"/>
              </w:rPr>
            </w:pPr>
          </w:p>
        </w:tc>
        <w:tc>
          <w:tcPr>
            <w:tcW w:w="977" w:type="dxa"/>
          </w:tcPr>
          <w:p w14:paraId="7BBB38BD">
            <w:pPr>
              <w:rPr>
                <w:rFonts w:asciiTheme="minorEastAsia" w:hAnsiTheme="minorEastAsia" w:eastAsiaTheme="minorEastAsia"/>
                <w:sz w:val="24"/>
                <w:szCs w:val="24"/>
              </w:rPr>
            </w:pPr>
          </w:p>
        </w:tc>
      </w:tr>
      <w:tr w14:paraId="0F88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B41359A">
            <w:pPr>
              <w:rPr>
                <w:rFonts w:asciiTheme="minorEastAsia" w:hAnsiTheme="minorEastAsia" w:eastAsiaTheme="minorEastAsia"/>
                <w:sz w:val="24"/>
                <w:szCs w:val="24"/>
              </w:rPr>
            </w:pPr>
          </w:p>
        </w:tc>
        <w:tc>
          <w:tcPr>
            <w:tcW w:w="1228" w:type="dxa"/>
          </w:tcPr>
          <w:p w14:paraId="430B0D55">
            <w:pPr>
              <w:rPr>
                <w:rFonts w:asciiTheme="minorEastAsia" w:hAnsiTheme="minorEastAsia" w:eastAsiaTheme="minorEastAsia"/>
                <w:sz w:val="24"/>
                <w:szCs w:val="24"/>
              </w:rPr>
            </w:pPr>
          </w:p>
        </w:tc>
        <w:tc>
          <w:tcPr>
            <w:tcW w:w="1694" w:type="dxa"/>
          </w:tcPr>
          <w:p w14:paraId="015FA0D0">
            <w:pPr>
              <w:rPr>
                <w:rFonts w:asciiTheme="minorEastAsia" w:hAnsiTheme="minorEastAsia" w:eastAsiaTheme="minorEastAsia"/>
                <w:sz w:val="24"/>
                <w:szCs w:val="24"/>
              </w:rPr>
            </w:pPr>
          </w:p>
        </w:tc>
        <w:tc>
          <w:tcPr>
            <w:tcW w:w="900" w:type="dxa"/>
          </w:tcPr>
          <w:p w14:paraId="5BD0ED4F">
            <w:pPr>
              <w:rPr>
                <w:rFonts w:asciiTheme="minorEastAsia" w:hAnsiTheme="minorEastAsia" w:eastAsiaTheme="minorEastAsia"/>
                <w:sz w:val="24"/>
                <w:szCs w:val="24"/>
              </w:rPr>
            </w:pPr>
          </w:p>
        </w:tc>
        <w:tc>
          <w:tcPr>
            <w:tcW w:w="1027" w:type="dxa"/>
          </w:tcPr>
          <w:p w14:paraId="4EA8C528">
            <w:pPr>
              <w:rPr>
                <w:rFonts w:asciiTheme="minorEastAsia" w:hAnsiTheme="minorEastAsia" w:eastAsiaTheme="minorEastAsia"/>
                <w:sz w:val="24"/>
                <w:szCs w:val="24"/>
              </w:rPr>
            </w:pPr>
          </w:p>
        </w:tc>
        <w:tc>
          <w:tcPr>
            <w:tcW w:w="720" w:type="dxa"/>
          </w:tcPr>
          <w:p w14:paraId="6E95F92B">
            <w:pPr>
              <w:rPr>
                <w:rFonts w:asciiTheme="minorEastAsia" w:hAnsiTheme="minorEastAsia" w:eastAsiaTheme="minorEastAsia"/>
                <w:sz w:val="24"/>
                <w:szCs w:val="24"/>
              </w:rPr>
            </w:pPr>
          </w:p>
        </w:tc>
        <w:tc>
          <w:tcPr>
            <w:tcW w:w="977" w:type="dxa"/>
          </w:tcPr>
          <w:p w14:paraId="5B1DB815">
            <w:pPr>
              <w:rPr>
                <w:rFonts w:asciiTheme="minorEastAsia" w:hAnsiTheme="minorEastAsia" w:eastAsiaTheme="minorEastAsia"/>
                <w:sz w:val="24"/>
                <w:szCs w:val="24"/>
              </w:rPr>
            </w:pPr>
          </w:p>
        </w:tc>
      </w:tr>
    </w:tbl>
    <w:p w14:paraId="2D7BDB17">
      <w:pPr>
        <w:ind w:firstLine="482" w:firstLineChars="200"/>
        <w:rPr>
          <w:rFonts w:asciiTheme="minorEastAsia" w:hAnsiTheme="minorEastAsia" w:eastAsiaTheme="minorEastAsia"/>
          <w:b/>
          <w:bCs/>
          <w:sz w:val="24"/>
          <w:szCs w:val="24"/>
        </w:rPr>
      </w:pPr>
    </w:p>
    <w:p w14:paraId="73855A69">
      <w:pPr>
        <w:ind w:firstLine="482" w:firstLineChars="200"/>
        <w:rPr>
          <w:rFonts w:asciiTheme="minorEastAsia" w:hAnsiTheme="minorEastAsia" w:eastAsiaTheme="minorEastAsia"/>
          <w:b/>
          <w:bCs/>
          <w:sz w:val="24"/>
          <w:szCs w:val="24"/>
        </w:rPr>
      </w:pPr>
    </w:p>
    <w:tbl>
      <w:tblPr>
        <w:tblStyle w:val="15"/>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2"/>
        <w:gridCol w:w="2604"/>
        <w:gridCol w:w="1705"/>
      </w:tblGrid>
      <w:tr w14:paraId="4F6F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 w:type="dxa"/>
          </w:tcPr>
          <w:p w14:paraId="068B4C4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262" w:type="dxa"/>
          </w:tcPr>
          <w:p w14:paraId="183967E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服务名称</w:t>
            </w:r>
          </w:p>
        </w:tc>
        <w:tc>
          <w:tcPr>
            <w:tcW w:w="2604" w:type="dxa"/>
          </w:tcPr>
          <w:p w14:paraId="0A206E1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服务内容</w:t>
            </w:r>
          </w:p>
        </w:tc>
        <w:tc>
          <w:tcPr>
            <w:tcW w:w="1705" w:type="dxa"/>
          </w:tcPr>
          <w:p w14:paraId="7BC086B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价格（元）</w:t>
            </w:r>
          </w:p>
        </w:tc>
      </w:tr>
      <w:tr w14:paraId="04B8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7040F30">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62" w:type="dxa"/>
          </w:tcPr>
          <w:p w14:paraId="5A5D9C8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延续保修合同</w:t>
            </w:r>
          </w:p>
        </w:tc>
        <w:tc>
          <w:tcPr>
            <w:tcW w:w="2604" w:type="dxa"/>
          </w:tcPr>
          <w:p w14:paraId="6BF7C161">
            <w:pPr>
              <w:jc w:val="center"/>
              <w:rPr>
                <w:rFonts w:asciiTheme="minorEastAsia" w:hAnsiTheme="minorEastAsia" w:eastAsiaTheme="minorEastAsia"/>
                <w:b/>
                <w:bCs/>
                <w:sz w:val="24"/>
                <w:szCs w:val="24"/>
              </w:rPr>
            </w:pPr>
          </w:p>
        </w:tc>
        <w:tc>
          <w:tcPr>
            <w:tcW w:w="1705" w:type="dxa"/>
          </w:tcPr>
          <w:p w14:paraId="24486080">
            <w:pPr>
              <w:jc w:val="center"/>
              <w:rPr>
                <w:rFonts w:asciiTheme="minorEastAsia" w:hAnsiTheme="minorEastAsia" w:eastAsiaTheme="minorEastAsia"/>
                <w:b/>
                <w:bCs/>
                <w:sz w:val="24"/>
                <w:szCs w:val="24"/>
              </w:rPr>
            </w:pPr>
          </w:p>
        </w:tc>
      </w:tr>
      <w:tr w14:paraId="27E7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9B68B2C">
            <w:pPr>
              <w:ind w:right="-69" w:rightChars="-33"/>
              <w:jc w:val="center"/>
              <w:rPr>
                <w:rFonts w:asciiTheme="minorEastAsia" w:hAnsiTheme="minorEastAsia" w:eastAsiaTheme="minorEastAsia"/>
                <w:sz w:val="24"/>
                <w:szCs w:val="24"/>
              </w:rPr>
            </w:pPr>
          </w:p>
        </w:tc>
        <w:tc>
          <w:tcPr>
            <w:tcW w:w="2262" w:type="dxa"/>
          </w:tcPr>
          <w:p w14:paraId="567C5177">
            <w:pPr>
              <w:jc w:val="center"/>
              <w:rPr>
                <w:rFonts w:asciiTheme="minorEastAsia" w:hAnsiTheme="minorEastAsia" w:eastAsiaTheme="minorEastAsia"/>
                <w:sz w:val="24"/>
                <w:szCs w:val="24"/>
              </w:rPr>
            </w:pPr>
          </w:p>
        </w:tc>
        <w:tc>
          <w:tcPr>
            <w:tcW w:w="2604" w:type="dxa"/>
          </w:tcPr>
          <w:p w14:paraId="62A00223">
            <w:pPr>
              <w:jc w:val="center"/>
              <w:rPr>
                <w:rFonts w:asciiTheme="minorEastAsia" w:hAnsiTheme="minorEastAsia" w:eastAsiaTheme="minorEastAsia"/>
                <w:b/>
                <w:bCs/>
                <w:sz w:val="24"/>
                <w:szCs w:val="24"/>
              </w:rPr>
            </w:pPr>
          </w:p>
        </w:tc>
        <w:tc>
          <w:tcPr>
            <w:tcW w:w="1705" w:type="dxa"/>
          </w:tcPr>
          <w:p w14:paraId="6B7B560D">
            <w:pPr>
              <w:jc w:val="center"/>
              <w:rPr>
                <w:rFonts w:asciiTheme="minorEastAsia" w:hAnsiTheme="minorEastAsia" w:eastAsiaTheme="minorEastAsia"/>
                <w:b/>
                <w:bCs/>
                <w:sz w:val="24"/>
                <w:szCs w:val="24"/>
              </w:rPr>
            </w:pPr>
          </w:p>
        </w:tc>
      </w:tr>
    </w:tbl>
    <w:p w14:paraId="7CAC8EBF">
      <w:pPr>
        <w:ind w:firstLine="482" w:firstLineChars="200"/>
        <w:rPr>
          <w:rFonts w:asciiTheme="minorEastAsia" w:hAnsiTheme="minorEastAsia" w:eastAsiaTheme="minorEastAsia"/>
          <w:b/>
          <w:bCs/>
          <w:sz w:val="24"/>
          <w:szCs w:val="24"/>
        </w:rPr>
      </w:pPr>
    </w:p>
    <w:p w14:paraId="35BC22A6">
      <w:pPr>
        <w:ind w:firstLine="482" w:firstLineChars="200"/>
        <w:rPr>
          <w:rFonts w:asciiTheme="minorEastAsia" w:hAnsiTheme="minorEastAsia" w:eastAsiaTheme="minorEastAsia"/>
          <w:b/>
          <w:bCs/>
          <w:sz w:val="24"/>
          <w:szCs w:val="24"/>
        </w:rPr>
      </w:pPr>
    </w:p>
    <w:p w14:paraId="5F1BA646">
      <w:pPr>
        <w:ind w:firstLine="482" w:firstLineChars="200"/>
        <w:jc w:val="center"/>
        <w:rPr>
          <w:rFonts w:asciiTheme="minorEastAsia" w:hAnsiTheme="minorEastAsia" w:eastAsiaTheme="minorEastAsia"/>
          <w:b/>
          <w:bCs/>
          <w:sz w:val="24"/>
          <w:szCs w:val="24"/>
        </w:rPr>
      </w:pPr>
    </w:p>
    <w:p w14:paraId="52EFD4B3">
      <w:pPr>
        <w:ind w:firstLine="482" w:firstLineChars="200"/>
        <w:jc w:val="center"/>
        <w:rPr>
          <w:rFonts w:asciiTheme="minorEastAsia" w:hAnsiTheme="minorEastAsia" w:eastAsiaTheme="minorEastAsia"/>
          <w:b/>
          <w:bCs/>
          <w:sz w:val="24"/>
          <w:szCs w:val="24"/>
        </w:rPr>
      </w:pPr>
    </w:p>
    <w:p w14:paraId="26CADEA7">
      <w:pPr>
        <w:ind w:firstLine="482" w:firstLineChars="200"/>
        <w:jc w:val="center"/>
        <w:rPr>
          <w:rFonts w:asciiTheme="minorEastAsia" w:hAnsiTheme="minorEastAsia" w:eastAsiaTheme="minorEastAsia"/>
          <w:b/>
          <w:bCs/>
          <w:sz w:val="24"/>
          <w:szCs w:val="24"/>
        </w:rPr>
      </w:pPr>
    </w:p>
    <w:p w14:paraId="6B95F13F">
      <w:pPr>
        <w:ind w:firstLine="482" w:firstLineChars="200"/>
        <w:jc w:val="center"/>
        <w:rPr>
          <w:rFonts w:asciiTheme="minorEastAsia" w:hAnsiTheme="minorEastAsia" w:eastAsiaTheme="minorEastAsia"/>
          <w:b/>
          <w:bCs/>
          <w:sz w:val="24"/>
          <w:szCs w:val="24"/>
        </w:rPr>
      </w:pPr>
    </w:p>
    <w:p w14:paraId="52D672AE">
      <w:pPr>
        <w:ind w:firstLine="482" w:firstLineChars="200"/>
        <w:jc w:val="center"/>
        <w:rPr>
          <w:rFonts w:asciiTheme="minorEastAsia" w:hAnsiTheme="minorEastAsia" w:eastAsiaTheme="minorEastAsia"/>
          <w:b/>
          <w:bCs/>
          <w:sz w:val="24"/>
          <w:szCs w:val="24"/>
        </w:rPr>
      </w:pPr>
    </w:p>
    <w:p w14:paraId="115E5E6D">
      <w:pPr>
        <w:ind w:firstLine="482" w:firstLineChars="200"/>
        <w:jc w:val="center"/>
        <w:rPr>
          <w:rFonts w:asciiTheme="minorEastAsia" w:hAnsiTheme="minorEastAsia" w:eastAsiaTheme="minorEastAsia"/>
          <w:b/>
          <w:bCs/>
          <w:sz w:val="24"/>
          <w:szCs w:val="24"/>
        </w:rPr>
      </w:pPr>
    </w:p>
    <w:p w14:paraId="6CA15FF7">
      <w:pPr>
        <w:ind w:firstLine="482" w:firstLineChars="200"/>
        <w:jc w:val="center"/>
        <w:rPr>
          <w:rFonts w:asciiTheme="minorEastAsia" w:hAnsiTheme="minorEastAsia" w:eastAsiaTheme="minorEastAsia"/>
          <w:b/>
          <w:bCs/>
          <w:sz w:val="24"/>
          <w:szCs w:val="24"/>
        </w:rPr>
      </w:pPr>
    </w:p>
    <w:p w14:paraId="0D22E850">
      <w:pPr>
        <w:ind w:firstLine="482" w:firstLineChars="200"/>
        <w:jc w:val="center"/>
        <w:rPr>
          <w:rFonts w:asciiTheme="minorEastAsia" w:hAnsiTheme="minorEastAsia" w:eastAsiaTheme="minorEastAsia"/>
          <w:b/>
          <w:bCs/>
          <w:sz w:val="24"/>
          <w:szCs w:val="24"/>
        </w:rPr>
      </w:pPr>
    </w:p>
    <w:p w14:paraId="7E60CE2E">
      <w:pPr>
        <w:ind w:firstLine="482" w:firstLineChars="200"/>
        <w:jc w:val="center"/>
        <w:rPr>
          <w:rFonts w:asciiTheme="minorEastAsia" w:hAnsiTheme="minorEastAsia" w:eastAsiaTheme="minorEastAsia"/>
          <w:b/>
          <w:bCs/>
          <w:sz w:val="24"/>
          <w:szCs w:val="24"/>
        </w:rPr>
      </w:pPr>
    </w:p>
    <w:p w14:paraId="5F1485EE">
      <w:pPr>
        <w:ind w:firstLine="482" w:firstLineChars="200"/>
        <w:jc w:val="center"/>
        <w:rPr>
          <w:rFonts w:asciiTheme="minorEastAsia" w:hAnsiTheme="minorEastAsia" w:eastAsiaTheme="minorEastAsia"/>
          <w:b/>
          <w:bCs/>
          <w:sz w:val="24"/>
          <w:szCs w:val="24"/>
        </w:rPr>
      </w:pPr>
    </w:p>
    <w:p w14:paraId="32DA9D31">
      <w:pPr>
        <w:ind w:firstLine="482" w:firstLineChars="200"/>
        <w:jc w:val="center"/>
        <w:rPr>
          <w:rFonts w:asciiTheme="minorEastAsia" w:hAnsiTheme="minorEastAsia" w:eastAsiaTheme="minorEastAsia"/>
          <w:b/>
          <w:bCs/>
          <w:sz w:val="24"/>
          <w:szCs w:val="24"/>
        </w:rPr>
      </w:pPr>
    </w:p>
    <w:p w14:paraId="0FCB2A30">
      <w:pPr>
        <w:ind w:firstLine="482" w:firstLineChars="200"/>
        <w:jc w:val="center"/>
        <w:rPr>
          <w:rFonts w:asciiTheme="minorEastAsia" w:hAnsiTheme="minorEastAsia" w:eastAsiaTheme="minorEastAsia"/>
          <w:b/>
          <w:bCs/>
          <w:sz w:val="24"/>
          <w:szCs w:val="24"/>
        </w:rPr>
      </w:pPr>
    </w:p>
    <w:p w14:paraId="72A1B7DC">
      <w:pPr>
        <w:ind w:firstLine="482" w:firstLineChars="20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（三）供应商认为需要涉及的其他内容报价清单</w:t>
      </w:r>
    </w:p>
    <w:p w14:paraId="75439BA4">
      <w:pPr>
        <w:spacing w:line="480" w:lineRule="auto"/>
        <w:jc w:val="left"/>
        <w:rPr>
          <w:rFonts w:cs="宋体" w:asciiTheme="minorEastAsia" w:hAnsiTheme="minorEastAsia" w:eastAsiaTheme="minorEastAsia"/>
          <w:sz w:val="24"/>
          <w:szCs w:val="24"/>
        </w:rPr>
      </w:pPr>
    </w:p>
    <w:p w14:paraId="7AE4AEBC">
      <w:pPr>
        <w:spacing w:line="48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73EF39EC">
      <w:pPr>
        <w:pStyle w:val="25"/>
        <w:spacing w:line="48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6660E0C">
      <w:pPr>
        <w:spacing w:line="30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A2317D8">
      <w:pPr>
        <w:spacing w:line="300" w:lineRule="auto"/>
        <w:jc w:val="left"/>
        <w:rPr>
          <w:rFonts w:asciiTheme="minorEastAsia" w:hAnsiTheme="minorEastAsia" w:eastAsiaTheme="minorEastAsia"/>
          <w:sz w:val="24"/>
          <w:szCs w:val="24"/>
        </w:rPr>
      </w:pPr>
    </w:p>
    <w:p w14:paraId="65CDEA3C">
      <w:pPr>
        <w:spacing w:line="300" w:lineRule="auto"/>
        <w:jc w:val="left"/>
        <w:rPr>
          <w:rFonts w:asciiTheme="minorEastAsia" w:hAnsiTheme="minorEastAsia" w:eastAsiaTheme="minorEastAsia"/>
          <w:sz w:val="24"/>
          <w:szCs w:val="24"/>
        </w:rPr>
      </w:pPr>
    </w:p>
    <w:p w14:paraId="5E2F67CF">
      <w:pPr>
        <w:spacing w:line="300" w:lineRule="auto"/>
        <w:rPr>
          <w:rFonts w:asciiTheme="minorEastAsia" w:hAnsiTheme="minorEastAsia" w:eastAsiaTheme="minorEastAsia"/>
          <w:b/>
          <w:bCs/>
          <w:sz w:val="24"/>
          <w:szCs w:val="24"/>
        </w:rPr>
      </w:pPr>
      <w:r>
        <w:rPr>
          <w:rFonts w:asciiTheme="minorEastAsia" w:hAnsiTheme="minorEastAsia" w:eastAsiaTheme="minorEastAsia"/>
          <w:sz w:val="24"/>
          <w:szCs w:val="24"/>
        </w:rPr>
        <w:br w:type="page"/>
      </w:r>
      <w:bookmarkStart w:id="9" w:name="_Toc309632085"/>
      <w:r>
        <w:rPr>
          <w:rFonts w:hint="eastAsia" w:asciiTheme="minorEastAsia" w:hAnsiTheme="minorEastAsia" w:eastAsiaTheme="minorEastAsia"/>
          <w:sz w:val="24"/>
          <w:szCs w:val="24"/>
        </w:rPr>
        <w:t>货物说明一览表格式</w:t>
      </w:r>
    </w:p>
    <w:p w14:paraId="3E42F17F">
      <w:pPr>
        <w:spacing w:line="360" w:lineRule="auto"/>
        <w:jc w:val="center"/>
        <w:rPr>
          <w:rFonts w:asciiTheme="minorEastAsia" w:hAnsiTheme="minorEastAsia" w:eastAsiaTheme="minorEastAsia"/>
          <w:b/>
          <w:bCs/>
          <w:sz w:val="24"/>
          <w:szCs w:val="24"/>
        </w:rPr>
      </w:pPr>
      <w:bookmarkStart w:id="10" w:name="_Toc313109532"/>
      <w:r>
        <w:rPr>
          <w:rFonts w:hint="eastAsia" w:asciiTheme="minorEastAsia" w:hAnsiTheme="minorEastAsia" w:eastAsiaTheme="minorEastAsia"/>
          <w:b/>
          <w:bCs/>
          <w:sz w:val="24"/>
          <w:szCs w:val="24"/>
        </w:rPr>
        <w:t>六、货物说明一览表</w:t>
      </w:r>
      <w:bookmarkEnd w:id="9"/>
      <w:bookmarkEnd w:id="10"/>
    </w:p>
    <w:p w14:paraId="5BA8C708">
      <w:pPr>
        <w:pStyle w:val="9"/>
        <w:jc w:val="left"/>
        <w:rPr>
          <w:rFonts w:asciiTheme="minorEastAsia" w:hAnsiTheme="minorEastAsia" w:eastAsiaTheme="minorEastAsia"/>
          <w:sz w:val="24"/>
          <w:szCs w:val="24"/>
        </w:rPr>
      </w:pPr>
    </w:p>
    <w:tbl>
      <w:tblPr>
        <w:tblStyle w:val="15"/>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90"/>
        <w:gridCol w:w="1376"/>
        <w:gridCol w:w="698"/>
        <w:gridCol w:w="1994"/>
      </w:tblGrid>
      <w:tr w14:paraId="6848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 w:type="dxa"/>
            <w:vAlign w:val="center"/>
          </w:tcPr>
          <w:p w14:paraId="560CB26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3290" w:type="dxa"/>
            <w:vAlign w:val="center"/>
          </w:tcPr>
          <w:p w14:paraId="24B407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376" w:type="dxa"/>
            <w:vAlign w:val="center"/>
          </w:tcPr>
          <w:p w14:paraId="73D110D1">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698" w:type="dxa"/>
            <w:vAlign w:val="center"/>
          </w:tcPr>
          <w:p w14:paraId="5CECB194">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994" w:type="dxa"/>
            <w:vAlign w:val="center"/>
          </w:tcPr>
          <w:p w14:paraId="0BC5737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其他</w:t>
            </w:r>
          </w:p>
        </w:tc>
      </w:tr>
      <w:tr w14:paraId="75D5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97" w:type="dxa"/>
            <w:vAlign w:val="center"/>
          </w:tcPr>
          <w:p w14:paraId="364FE8B3">
            <w:pPr>
              <w:pStyle w:val="9"/>
              <w:rPr>
                <w:rFonts w:asciiTheme="minorEastAsia" w:hAnsiTheme="minorEastAsia" w:eastAsiaTheme="minorEastAsia"/>
                <w:sz w:val="24"/>
                <w:szCs w:val="24"/>
              </w:rPr>
            </w:pPr>
          </w:p>
        </w:tc>
        <w:tc>
          <w:tcPr>
            <w:tcW w:w="3290" w:type="dxa"/>
            <w:vAlign w:val="center"/>
          </w:tcPr>
          <w:p w14:paraId="751EA538">
            <w:pPr>
              <w:pStyle w:val="9"/>
              <w:rPr>
                <w:rFonts w:asciiTheme="minorEastAsia" w:hAnsiTheme="minorEastAsia" w:eastAsiaTheme="minorEastAsia"/>
                <w:sz w:val="24"/>
                <w:szCs w:val="24"/>
              </w:rPr>
            </w:pPr>
          </w:p>
        </w:tc>
        <w:tc>
          <w:tcPr>
            <w:tcW w:w="1376" w:type="dxa"/>
            <w:vAlign w:val="center"/>
          </w:tcPr>
          <w:p w14:paraId="0E76601A">
            <w:pPr>
              <w:pStyle w:val="9"/>
              <w:rPr>
                <w:rFonts w:asciiTheme="minorEastAsia" w:hAnsiTheme="minorEastAsia" w:eastAsiaTheme="minorEastAsia"/>
                <w:sz w:val="24"/>
                <w:szCs w:val="24"/>
              </w:rPr>
            </w:pPr>
          </w:p>
        </w:tc>
        <w:tc>
          <w:tcPr>
            <w:tcW w:w="698" w:type="dxa"/>
            <w:vAlign w:val="center"/>
          </w:tcPr>
          <w:p w14:paraId="4E7DEE7C">
            <w:pPr>
              <w:pStyle w:val="9"/>
              <w:jc w:val="left"/>
              <w:rPr>
                <w:rFonts w:asciiTheme="minorEastAsia" w:hAnsiTheme="minorEastAsia" w:eastAsiaTheme="minorEastAsia"/>
                <w:sz w:val="24"/>
                <w:szCs w:val="24"/>
              </w:rPr>
            </w:pPr>
          </w:p>
        </w:tc>
        <w:tc>
          <w:tcPr>
            <w:tcW w:w="1994" w:type="dxa"/>
            <w:vAlign w:val="center"/>
          </w:tcPr>
          <w:p w14:paraId="5A88AF64">
            <w:pPr>
              <w:pStyle w:val="9"/>
              <w:jc w:val="left"/>
              <w:rPr>
                <w:rFonts w:asciiTheme="minorEastAsia" w:hAnsiTheme="minorEastAsia" w:eastAsiaTheme="minorEastAsia"/>
                <w:sz w:val="24"/>
                <w:szCs w:val="24"/>
              </w:rPr>
            </w:pPr>
          </w:p>
        </w:tc>
      </w:tr>
      <w:tr w14:paraId="1A76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97" w:type="dxa"/>
            <w:vAlign w:val="center"/>
          </w:tcPr>
          <w:p w14:paraId="6531278E">
            <w:pPr>
              <w:pStyle w:val="9"/>
              <w:rPr>
                <w:rFonts w:asciiTheme="minorEastAsia" w:hAnsiTheme="minorEastAsia" w:eastAsiaTheme="minorEastAsia"/>
                <w:sz w:val="24"/>
                <w:szCs w:val="24"/>
              </w:rPr>
            </w:pPr>
          </w:p>
        </w:tc>
        <w:tc>
          <w:tcPr>
            <w:tcW w:w="3290" w:type="dxa"/>
            <w:vAlign w:val="center"/>
          </w:tcPr>
          <w:p w14:paraId="7766B78B">
            <w:pPr>
              <w:pStyle w:val="9"/>
              <w:rPr>
                <w:rFonts w:asciiTheme="minorEastAsia" w:hAnsiTheme="minorEastAsia" w:eastAsiaTheme="minorEastAsia"/>
                <w:sz w:val="24"/>
                <w:szCs w:val="24"/>
              </w:rPr>
            </w:pPr>
          </w:p>
        </w:tc>
        <w:tc>
          <w:tcPr>
            <w:tcW w:w="1376" w:type="dxa"/>
            <w:vAlign w:val="center"/>
          </w:tcPr>
          <w:p w14:paraId="659F9764">
            <w:pPr>
              <w:pStyle w:val="9"/>
              <w:rPr>
                <w:rFonts w:asciiTheme="minorEastAsia" w:hAnsiTheme="minorEastAsia" w:eastAsiaTheme="minorEastAsia"/>
                <w:sz w:val="24"/>
                <w:szCs w:val="24"/>
              </w:rPr>
            </w:pPr>
          </w:p>
        </w:tc>
        <w:tc>
          <w:tcPr>
            <w:tcW w:w="698" w:type="dxa"/>
            <w:vAlign w:val="center"/>
          </w:tcPr>
          <w:p w14:paraId="22C5594F">
            <w:pPr>
              <w:pStyle w:val="9"/>
              <w:jc w:val="left"/>
              <w:rPr>
                <w:rFonts w:asciiTheme="minorEastAsia" w:hAnsiTheme="minorEastAsia" w:eastAsiaTheme="minorEastAsia"/>
                <w:sz w:val="24"/>
                <w:szCs w:val="24"/>
              </w:rPr>
            </w:pPr>
          </w:p>
        </w:tc>
        <w:tc>
          <w:tcPr>
            <w:tcW w:w="1994" w:type="dxa"/>
            <w:vAlign w:val="center"/>
          </w:tcPr>
          <w:p w14:paraId="298BEC36">
            <w:pPr>
              <w:pStyle w:val="9"/>
              <w:jc w:val="left"/>
              <w:rPr>
                <w:rFonts w:asciiTheme="minorEastAsia" w:hAnsiTheme="minorEastAsia" w:eastAsiaTheme="minorEastAsia"/>
                <w:sz w:val="24"/>
                <w:szCs w:val="24"/>
              </w:rPr>
            </w:pPr>
          </w:p>
        </w:tc>
      </w:tr>
      <w:tr w14:paraId="7FF9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97" w:type="dxa"/>
            <w:vAlign w:val="center"/>
          </w:tcPr>
          <w:p w14:paraId="59761DE0">
            <w:pPr>
              <w:pStyle w:val="9"/>
              <w:rPr>
                <w:rFonts w:asciiTheme="minorEastAsia" w:hAnsiTheme="minorEastAsia" w:eastAsiaTheme="minorEastAsia"/>
                <w:sz w:val="24"/>
                <w:szCs w:val="24"/>
              </w:rPr>
            </w:pPr>
          </w:p>
        </w:tc>
        <w:tc>
          <w:tcPr>
            <w:tcW w:w="3290" w:type="dxa"/>
            <w:vAlign w:val="center"/>
          </w:tcPr>
          <w:p w14:paraId="02E8FF26">
            <w:pPr>
              <w:pStyle w:val="9"/>
              <w:rPr>
                <w:rFonts w:asciiTheme="minorEastAsia" w:hAnsiTheme="minorEastAsia" w:eastAsiaTheme="minorEastAsia"/>
                <w:sz w:val="24"/>
                <w:szCs w:val="24"/>
              </w:rPr>
            </w:pPr>
          </w:p>
        </w:tc>
        <w:tc>
          <w:tcPr>
            <w:tcW w:w="1376" w:type="dxa"/>
            <w:vAlign w:val="center"/>
          </w:tcPr>
          <w:p w14:paraId="5675BE6D">
            <w:pPr>
              <w:pStyle w:val="9"/>
              <w:rPr>
                <w:rFonts w:asciiTheme="minorEastAsia" w:hAnsiTheme="minorEastAsia" w:eastAsiaTheme="minorEastAsia"/>
                <w:sz w:val="24"/>
                <w:szCs w:val="24"/>
              </w:rPr>
            </w:pPr>
          </w:p>
        </w:tc>
        <w:tc>
          <w:tcPr>
            <w:tcW w:w="698" w:type="dxa"/>
            <w:vAlign w:val="center"/>
          </w:tcPr>
          <w:p w14:paraId="3244B010">
            <w:pPr>
              <w:pStyle w:val="9"/>
              <w:jc w:val="left"/>
              <w:rPr>
                <w:rFonts w:asciiTheme="minorEastAsia" w:hAnsiTheme="minorEastAsia" w:eastAsiaTheme="minorEastAsia"/>
                <w:sz w:val="24"/>
                <w:szCs w:val="24"/>
              </w:rPr>
            </w:pPr>
          </w:p>
        </w:tc>
        <w:tc>
          <w:tcPr>
            <w:tcW w:w="1994" w:type="dxa"/>
            <w:vAlign w:val="center"/>
          </w:tcPr>
          <w:p w14:paraId="3C3190E7">
            <w:pPr>
              <w:pStyle w:val="9"/>
              <w:jc w:val="left"/>
              <w:rPr>
                <w:rFonts w:asciiTheme="minorEastAsia" w:hAnsiTheme="minorEastAsia" w:eastAsiaTheme="minorEastAsia"/>
                <w:sz w:val="24"/>
                <w:szCs w:val="24"/>
              </w:rPr>
            </w:pPr>
          </w:p>
        </w:tc>
      </w:tr>
      <w:tr w14:paraId="6193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97" w:type="dxa"/>
            <w:vAlign w:val="center"/>
          </w:tcPr>
          <w:p w14:paraId="48A27209">
            <w:pPr>
              <w:pStyle w:val="9"/>
              <w:rPr>
                <w:rFonts w:asciiTheme="minorEastAsia" w:hAnsiTheme="minorEastAsia" w:eastAsiaTheme="minorEastAsia"/>
                <w:sz w:val="24"/>
                <w:szCs w:val="24"/>
              </w:rPr>
            </w:pPr>
          </w:p>
        </w:tc>
        <w:tc>
          <w:tcPr>
            <w:tcW w:w="3290" w:type="dxa"/>
            <w:vAlign w:val="center"/>
          </w:tcPr>
          <w:p w14:paraId="10BCCADC">
            <w:pPr>
              <w:pStyle w:val="9"/>
              <w:rPr>
                <w:rFonts w:asciiTheme="minorEastAsia" w:hAnsiTheme="minorEastAsia" w:eastAsiaTheme="minorEastAsia"/>
                <w:sz w:val="24"/>
                <w:szCs w:val="24"/>
              </w:rPr>
            </w:pPr>
          </w:p>
        </w:tc>
        <w:tc>
          <w:tcPr>
            <w:tcW w:w="1376" w:type="dxa"/>
            <w:vAlign w:val="center"/>
          </w:tcPr>
          <w:p w14:paraId="610D7C65">
            <w:pPr>
              <w:pStyle w:val="9"/>
              <w:rPr>
                <w:rFonts w:asciiTheme="minorEastAsia" w:hAnsiTheme="minorEastAsia" w:eastAsiaTheme="minorEastAsia"/>
                <w:sz w:val="24"/>
                <w:szCs w:val="24"/>
              </w:rPr>
            </w:pPr>
          </w:p>
        </w:tc>
        <w:tc>
          <w:tcPr>
            <w:tcW w:w="698" w:type="dxa"/>
            <w:vAlign w:val="center"/>
          </w:tcPr>
          <w:p w14:paraId="149155F6">
            <w:pPr>
              <w:pStyle w:val="9"/>
              <w:jc w:val="left"/>
              <w:rPr>
                <w:rFonts w:asciiTheme="minorEastAsia" w:hAnsiTheme="minorEastAsia" w:eastAsiaTheme="minorEastAsia"/>
                <w:sz w:val="24"/>
                <w:szCs w:val="24"/>
              </w:rPr>
            </w:pPr>
          </w:p>
        </w:tc>
        <w:tc>
          <w:tcPr>
            <w:tcW w:w="1994" w:type="dxa"/>
            <w:vAlign w:val="center"/>
          </w:tcPr>
          <w:p w14:paraId="6B4E58C6">
            <w:pPr>
              <w:pStyle w:val="9"/>
              <w:jc w:val="left"/>
              <w:rPr>
                <w:rFonts w:asciiTheme="minorEastAsia" w:hAnsiTheme="minorEastAsia" w:eastAsiaTheme="minorEastAsia"/>
                <w:sz w:val="24"/>
                <w:szCs w:val="24"/>
              </w:rPr>
            </w:pPr>
          </w:p>
        </w:tc>
      </w:tr>
      <w:tr w14:paraId="4BE2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97" w:type="dxa"/>
            <w:vAlign w:val="center"/>
          </w:tcPr>
          <w:p w14:paraId="182FB9EA">
            <w:pPr>
              <w:pStyle w:val="9"/>
              <w:rPr>
                <w:rFonts w:asciiTheme="minorEastAsia" w:hAnsiTheme="minorEastAsia" w:eastAsiaTheme="minorEastAsia"/>
                <w:sz w:val="24"/>
                <w:szCs w:val="24"/>
              </w:rPr>
            </w:pPr>
          </w:p>
        </w:tc>
        <w:tc>
          <w:tcPr>
            <w:tcW w:w="3290" w:type="dxa"/>
            <w:vAlign w:val="center"/>
          </w:tcPr>
          <w:p w14:paraId="45C654BA">
            <w:pPr>
              <w:pStyle w:val="9"/>
              <w:rPr>
                <w:rFonts w:asciiTheme="minorEastAsia" w:hAnsiTheme="minorEastAsia" w:eastAsiaTheme="minorEastAsia"/>
                <w:sz w:val="24"/>
                <w:szCs w:val="24"/>
              </w:rPr>
            </w:pPr>
          </w:p>
          <w:p w14:paraId="7FC2E893">
            <w:pPr>
              <w:pStyle w:val="9"/>
              <w:rPr>
                <w:rFonts w:asciiTheme="minorEastAsia" w:hAnsiTheme="minorEastAsia" w:eastAsiaTheme="minorEastAsia"/>
                <w:sz w:val="24"/>
                <w:szCs w:val="24"/>
              </w:rPr>
            </w:pPr>
          </w:p>
        </w:tc>
        <w:tc>
          <w:tcPr>
            <w:tcW w:w="1376" w:type="dxa"/>
            <w:vAlign w:val="center"/>
          </w:tcPr>
          <w:p w14:paraId="669052A9">
            <w:pPr>
              <w:pStyle w:val="9"/>
              <w:rPr>
                <w:rFonts w:asciiTheme="minorEastAsia" w:hAnsiTheme="minorEastAsia" w:eastAsiaTheme="minorEastAsia"/>
                <w:sz w:val="24"/>
                <w:szCs w:val="24"/>
              </w:rPr>
            </w:pPr>
          </w:p>
        </w:tc>
        <w:tc>
          <w:tcPr>
            <w:tcW w:w="698" w:type="dxa"/>
            <w:vAlign w:val="center"/>
          </w:tcPr>
          <w:p w14:paraId="437BE05C">
            <w:pPr>
              <w:pStyle w:val="9"/>
              <w:jc w:val="left"/>
              <w:rPr>
                <w:rFonts w:asciiTheme="minorEastAsia" w:hAnsiTheme="minorEastAsia" w:eastAsiaTheme="minorEastAsia"/>
                <w:sz w:val="24"/>
                <w:szCs w:val="24"/>
              </w:rPr>
            </w:pPr>
          </w:p>
        </w:tc>
        <w:tc>
          <w:tcPr>
            <w:tcW w:w="1994" w:type="dxa"/>
            <w:vAlign w:val="center"/>
          </w:tcPr>
          <w:p w14:paraId="08663968">
            <w:pPr>
              <w:pStyle w:val="9"/>
              <w:jc w:val="left"/>
              <w:rPr>
                <w:rFonts w:asciiTheme="minorEastAsia" w:hAnsiTheme="minorEastAsia" w:eastAsiaTheme="minorEastAsia"/>
                <w:sz w:val="24"/>
                <w:szCs w:val="24"/>
              </w:rPr>
            </w:pPr>
          </w:p>
        </w:tc>
      </w:tr>
      <w:tr w14:paraId="20A2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897" w:type="dxa"/>
            <w:vAlign w:val="center"/>
          </w:tcPr>
          <w:p w14:paraId="7952C345">
            <w:pPr>
              <w:pStyle w:val="9"/>
              <w:rPr>
                <w:rFonts w:asciiTheme="minorEastAsia" w:hAnsiTheme="minorEastAsia" w:eastAsiaTheme="minorEastAsia"/>
                <w:sz w:val="24"/>
                <w:szCs w:val="24"/>
              </w:rPr>
            </w:pPr>
          </w:p>
        </w:tc>
        <w:tc>
          <w:tcPr>
            <w:tcW w:w="3290" w:type="dxa"/>
            <w:vAlign w:val="center"/>
          </w:tcPr>
          <w:p w14:paraId="3DD15B7A">
            <w:pPr>
              <w:pStyle w:val="9"/>
              <w:rPr>
                <w:rFonts w:asciiTheme="minorEastAsia" w:hAnsiTheme="minorEastAsia" w:eastAsiaTheme="minorEastAsia"/>
                <w:sz w:val="24"/>
                <w:szCs w:val="24"/>
              </w:rPr>
            </w:pPr>
          </w:p>
        </w:tc>
        <w:tc>
          <w:tcPr>
            <w:tcW w:w="1376" w:type="dxa"/>
            <w:vAlign w:val="center"/>
          </w:tcPr>
          <w:p w14:paraId="21238873">
            <w:pPr>
              <w:pStyle w:val="9"/>
              <w:rPr>
                <w:rFonts w:asciiTheme="minorEastAsia" w:hAnsiTheme="minorEastAsia" w:eastAsiaTheme="minorEastAsia"/>
                <w:sz w:val="24"/>
                <w:szCs w:val="24"/>
              </w:rPr>
            </w:pPr>
          </w:p>
        </w:tc>
        <w:tc>
          <w:tcPr>
            <w:tcW w:w="698" w:type="dxa"/>
            <w:vAlign w:val="center"/>
          </w:tcPr>
          <w:p w14:paraId="24730236">
            <w:pPr>
              <w:pStyle w:val="9"/>
              <w:jc w:val="left"/>
              <w:rPr>
                <w:rFonts w:asciiTheme="minorEastAsia" w:hAnsiTheme="minorEastAsia" w:eastAsiaTheme="minorEastAsia"/>
                <w:sz w:val="24"/>
                <w:szCs w:val="24"/>
              </w:rPr>
            </w:pPr>
          </w:p>
        </w:tc>
        <w:tc>
          <w:tcPr>
            <w:tcW w:w="1994" w:type="dxa"/>
            <w:vAlign w:val="center"/>
          </w:tcPr>
          <w:p w14:paraId="78242D64">
            <w:pPr>
              <w:pStyle w:val="9"/>
              <w:jc w:val="left"/>
              <w:rPr>
                <w:rFonts w:asciiTheme="minorEastAsia" w:hAnsiTheme="minorEastAsia" w:eastAsiaTheme="minorEastAsia"/>
                <w:sz w:val="24"/>
                <w:szCs w:val="24"/>
              </w:rPr>
            </w:pPr>
          </w:p>
        </w:tc>
      </w:tr>
    </w:tbl>
    <w:p w14:paraId="2C84AE11">
      <w:pPr>
        <w:pStyle w:val="9"/>
        <w:jc w:val="left"/>
        <w:rPr>
          <w:rFonts w:asciiTheme="minorEastAsia" w:hAnsiTheme="minorEastAsia" w:eastAsiaTheme="minorEastAsia"/>
          <w:sz w:val="24"/>
          <w:szCs w:val="24"/>
        </w:rPr>
      </w:pPr>
    </w:p>
    <w:p w14:paraId="048772BC">
      <w:pPr>
        <w:pStyle w:val="9"/>
        <w:ind w:firstLine="960" w:firstLineChars="4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提示：提供制造商出具的产品中文说明书、彩页、照片等相关资料。</w:t>
      </w:r>
    </w:p>
    <w:p w14:paraId="347A41A4">
      <w:pPr>
        <w:jc w:val="center"/>
        <w:rPr>
          <w:rFonts w:asciiTheme="minorEastAsia" w:hAnsiTheme="minorEastAsia" w:eastAsiaTheme="minorEastAsia"/>
          <w:b/>
          <w:sz w:val="24"/>
          <w:szCs w:val="24"/>
        </w:rPr>
      </w:pPr>
      <w:r>
        <w:rPr>
          <w:rFonts w:cs="宋体" w:asciiTheme="minorEastAsia" w:hAnsiTheme="minorEastAsia" w:eastAsiaTheme="minorEastAsia"/>
          <w:spacing w:val="8"/>
          <w:kern w:val="0"/>
          <w:sz w:val="24"/>
          <w:szCs w:val="24"/>
        </w:rPr>
        <w:br w:type="page"/>
      </w:r>
      <w:r>
        <w:rPr>
          <w:rFonts w:hint="eastAsia" w:asciiTheme="minorEastAsia" w:hAnsiTheme="minorEastAsia" w:eastAsiaTheme="minorEastAsia"/>
          <w:b/>
          <w:bCs/>
          <w:sz w:val="24"/>
          <w:szCs w:val="24"/>
        </w:rPr>
        <w:t>七、诚信情况承诺函</w:t>
      </w:r>
    </w:p>
    <w:p w14:paraId="1148764F">
      <w:pPr>
        <w:spacing w:line="312" w:lineRule="auto"/>
        <w:rPr>
          <w:rFonts w:asciiTheme="minorEastAsia" w:hAnsiTheme="minorEastAsia" w:eastAsiaTheme="minorEastAsia"/>
          <w:sz w:val="24"/>
          <w:szCs w:val="24"/>
        </w:rPr>
      </w:pPr>
    </w:p>
    <w:p w14:paraId="13F89467">
      <w:pPr>
        <w:spacing w:line="360" w:lineRule="auto"/>
        <w:rPr>
          <w:rFonts w:asciiTheme="minorEastAsia" w:hAnsiTheme="minorEastAsia" w:eastAsiaTheme="minorEastAsia"/>
          <w:i/>
          <w:iCs/>
          <w:sz w:val="24"/>
          <w:szCs w:val="24"/>
        </w:rPr>
      </w:pPr>
      <w:r>
        <w:rPr>
          <w:rFonts w:hint="eastAsia" w:asciiTheme="minorEastAsia" w:hAnsiTheme="minorEastAsia" w:eastAsiaTheme="minorEastAsia"/>
          <w:sz w:val="24"/>
          <w:szCs w:val="24"/>
        </w:rPr>
        <w:t>致：深圳市儿童医院</w:t>
      </w:r>
    </w:p>
    <w:p w14:paraId="42FDEB23">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我司参加贵</w:t>
      </w:r>
      <w:r>
        <w:rPr>
          <w:rFonts w:hint="eastAsia" w:asciiTheme="minorEastAsia" w:hAnsiTheme="minorEastAsia" w:eastAsiaTheme="minorEastAsia"/>
          <w:sz w:val="24"/>
          <w:szCs w:val="24"/>
          <w:u w:val="single"/>
        </w:rPr>
        <w:t xml:space="preserve">院                     </w:t>
      </w:r>
      <w:r>
        <w:rPr>
          <w:rFonts w:hint="eastAsia" w:asciiTheme="minorEastAsia" w:hAnsiTheme="minorEastAsia" w:eastAsiaTheme="minorEastAsia"/>
          <w:sz w:val="24"/>
          <w:szCs w:val="24"/>
        </w:rPr>
        <w:t>招标项目投标，在此郑重承诺：</w:t>
      </w:r>
    </w:p>
    <w:p w14:paraId="2BD742E1">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1.</w:t>
      </w:r>
      <w:r>
        <w:rPr>
          <w:rFonts w:hint="eastAsia" w:asciiTheme="minorEastAsia" w:hAnsiTheme="minorEastAsia" w:eastAsiaTheme="minorEastAsia"/>
          <w:sz w:val="24"/>
          <w:szCs w:val="24"/>
        </w:rPr>
        <w:t>我司未</w:t>
      </w:r>
      <w:r>
        <w:rPr>
          <w:rFonts w:asciiTheme="minorEastAsia" w:hAnsiTheme="minorEastAsia" w:eastAsiaTheme="minorEastAsia"/>
          <w:sz w:val="24"/>
          <w:szCs w:val="24"/>
        </w:rPr>
        <w:t>在政府采购活动中出现以下情形之一</w:t>
      </w:r>
      <w:r>
        <w:rPr>
          <w:rFonts w:hint="eastAsia" w:asciiTheme="minorEastAsia" w:hAnsiTheme="minorEastAsia" w:eastAsiaTheme="minorEastAsia"/>
          <w:sz w:val="24"/>
          <w:szCs w:val="24"/>
        </w:rPr>
        <w:t>：</w:t>
      </w:r>
    </w:p>
    <w:p w14:paraId="34B8893D">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被纪检监察部门立案调查，违法违规事实成立的；</w:t>
      </w:r>
    </w:p>
    <w:p w14:paraId="4E5526D8">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未按规定签订、履行采购合同，造成严重后果的；</w:t>
      </w:r>
    </w:p>
    <w:p w14:paraId="50E264E3">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隐瞒真实情况，提供虚假资料的；</w:t>
      </w:r>
    </w:p>
    <w:p w14:paraId="5743C484">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以非法手段排斥其他供应商参与竞争的；</w:t>
      </w:r>
    </w:p>
    <w:p w14:paraId="5A6C1F67">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与其他采购参加人串通投标的；</w:t>
      </w:r>
    </w:p>
    <w:p w14:paraId="4B11FC62">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在采购活动中应当回避而未回避的；</w:t>
      </w:r>
    </w:p>
    <w:p w14:paraId="71B713C4">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恶意投诉的；</w:t>
      </w:r>
    </w:p>
    <w:p w14:paraId="770CC1CB">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向采购项目相关人行贿或者提供其他不当利益的；</w:t>
      </w:r>
    </w:p>
    <w:p w14:paraId="522FC850">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阻碍、抗拒主管部门监督检查的；</w:t>
      </w:r>
    </w:p>
    <w:p w14:paraId="542FDA72">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在政府采购主管部门履约检查中不及格或评价为差的；</w:t>
      </w:r>
    </w:p>
    <w:p w14:paraId="0E89898C">
      <w:pPr>
        <w:spacing w:line="360" w:lineRule="auto"/>
        <w:ind w:left="420"/>
        <w:rPr>
          <w:rFonts w:asciiTheme="minorEastAsia" w:hAnsiTheme="minorEastAsia" w:eastAsiaTheme="minorEastAsia"/>
          <w:sz w:val="24"/>
          <w:szCs w:val="24"/>
        </w:rPr>
      </w:pPr>
      <w:r>
        <w:rPr>
          <w:rFonts w:hint="eastAsia" w:asciiTheme="minorEastAsia" w:hAnsiTheme="minorEastAsia" w:eastAsiaTheme="minorEastAsia"/>
          <w:sz w:val="24"/>
          <w:szCs w:val="24"/>
        </w:rPr>
        <w:t>（十一）主管部门认定的其他情形。</w:t>
      </w:r>
    </w:p>
    <w:p w14:paraId="4EFB403B">
      <w:pPr>
        <w:spacing w:line="360" w:lineRule="auto"/>
        <w:ind w:firstLine="54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w:t>
      </w:r>
      <w:r>
        <w:rPr>
          <w:rFonts w:hint="eastAsia" w:asciiTheme="minorEastAsia" w:hAnsiTheme="minorEastAsia" w:eastAsiaTheme="minorEastAsia"/>
          <w:sz w:val="24"/>
          <w:szCs w:val="24"/>
        </w:rPr>
        <w:t>我司已清楚不得作虚假承诺。如违反上述要求作出虚假承诺，其投标将作废，被列入不良记录名单并在网上曝光，一年内不得参加我院投标。</w:t>
      </w:r>
    </w:p>
    <w:p w14:paraId="3AB303F2">
      <w:pPr>
        <w:spacing w:line="312" w:lineRule="auto"/>
        <w:ind w:firstLine="525"/>
        <w:rPr>
          <w:rFonts w:asciiTheme="minorEastAsia" w:hAnsiTheme="minorEastAsia" w:eastAsiaTheme="minorEastAsia"/>
          <w:sz w:val="24"/>
          <w:szCs w:val="24"/>
        </w:rPr>
      </w:pPr>
    </w:p>
    <w:p w14:paraId="376BB38E">
      <w:pPr>
        <w:spacing w:line="312" w:lineRule="auto"/>
        <w:ind w:firstLine="525"/>
        <w:rPr>
          <w:rFonts w:asciiTheme="minorEastAsia" w:hAnsiTheme="minorEastAsia" w:eastAsiaTheme="minorEastAsia"/>
          <w:sz w:val="24"/>
          <w:szCs w:val="24"/>
        </w:rPr>
      </w:pPr>
    </w:p>
    <w:p w14:paraId="42908476">
      <w:pPr>
        <w:spacing w:line="312" w:lineRule="auto"/>
        <w:ind w:firstLine="525"/>
        <w:rPr>
          <w:rFonts w:asciiTheme="minorEastAsia" w:hAnsiTheme="minorEastAsia" w:eastAsiaTheme="minorEastAsia"/>
          <w:sz w:val="24"/>
          <w:szCs w:val="24"/>
        </w:rPr>
      </w:pPr>
    </w:p>
    <w:p w14:paraId="5C687DE9">
      <w:pPr>
        <w:spacing w:line="312" w:lineRule="auto"/>
        <w:ind w:firstLine="525"/>
        <w:rPr>
          <w:rFonts w:asciiTheme="minorEastAsia" w:hAnsiTheme="minorEastAsia" w:eastAsiaTheme="minorEastAsia"/>
          <w:sz w:val="24"/>
          <w:szCs w:val="24"/>
        </w:rPr>
      </w:pPr>
    </w:p>
    <w:p w14:paraId="6844B388">
      <w:pPr>
        <w:spacing w:line="312" w:lineRule="auto"/>
        <w:ind w:firstLine="525"/>
        <w:rPr>
          <w:rFonts w:asciiTheme="minorEastAsia" w:hAnsiTheme="minorEastAsia" w:eastAsiaTheme="minorEastAsia"/>
          <w:sz w:val="24"/>
          <w:szCs w:val="24"/>
        </w:rPr>
      </w:pPr>
    </w:p>
    <w:p w14:paraId="0B40DD61">
      <w:pPr>
        <w:spacing w:line="480" w:lineRule="auto"/>
        <w:ind w:firstLine="360" w:firstLineChars="15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59D13253">
      <w:pPr>
        <w:pStyle w:val="25"/>
        <w:spacing w:line="480" w:lineRule="auto"/>
        <w:ind w:firstLine="360" w:firstLineChars="1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6376AB15">
      <w:pPr>
        <w:spacing w:line="360" w:lineRule="auto"/>
        <w:ind w:firstLine="360" w:firstLineChars="150"/>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94EAF15">
      <w:pPr>
        <w:spacing w:line="300" w:lineRule="auto"/>
        <w:rPr>
          <w:rFonts w:asciiTheme="minorEastAsia" w:hAnsiTheme="minorEastAsia" w:eastAsiaTheme="minorEastAsia"/>
          <w:sz w:val="24"/>
          <w:szCs w:val="24"/>
        </w:rPr>
      </w:pPr>
      <w:bookmarkStart w:id="11" w:name="_Toc313109535"/>
    </w:p>
    <w:p w14:paraId="74129C73">
      <w:pPr>
        <w:spacing w:line="300" w:lineRule="auto"/>
        <w:rPr>
          <w:rFonts w:asciiTheme="minorEastAsia" w:hAnsiTheme="minorEastAsia" w:eastAsiaTheme="minorEastAsia"/>
          <w:sz w:val="24"/>
          <w:szCs w:val="24"/>
        </w:rPr>
      </w:pPr>
    </w:p>
    <w:p w14:paraId="79912E00">
      <w:pPr>
        <w:spacing w:line="300" w:lineRule="auto"/>
        <w:rPr>
          <w:rFonts w:asciiTheme="minorEastAsia" w:hAnsiTheme="minorEastAsia" w:eastAsiaTheme="minorEastAsia"/>
          <w:sz w:val="24"/>
          <w:szCs w:val="24"/>
        </w:rPr>
      </w:pPr>
    </w:p>
    <w:p w14:paraId="472B06E2">
      <w:pPr>
        <w:spacing w:line="300" w:lineRule="auto"/>
        <w:rPr>
          <w:rFonts w:asciiTheme="minorEastAsia" w:hAnsiTheme="minorEastAsia" w:eastAsiaTheme="minorEastAsia"/>
          <w:sz w:val="24"/>
          <w:szCs w:val="24"/>
        </w:rPr>
      </w:pPr>
    </w:p>
    <w:p w14:paraId="3760AB59">
      <w:pPr>
        <w:spacing w:line="300" w:lineRule="auto"/>
        <w:rPr>
          <w:rFonts w:asciiTheme="minorEastAsia" w:hAnsiTheme="minorEastAsia" w:eastAsiaTheme="minorEastAsia"/>
          <w:sz w:val="24"/>
          <w:szCs w:val="24"/>
        </w:rPr>
      </w:pPr>
    </w:p>
    <w:p w14:paraId="138C87B6">
      <w:pPr>
        <w:spacing w:line="300" w:lineRule="auto"/>
        <w:rPr>
          <w:rFonts w:asciiTheme="minorEastAsia" w:hAnsiTheme="minorEastAsia" w:eastAsiaTheme="minorEastAsia"/>
          <w:sz w:val="24"/>
          <w:szCs w:val="24"/>
        </w:rPr>
      </w:pPr>
    </w:p>
    <w:p w14:paraId="7D6E51A3">
      <w:pPr>
        <w:ind w:firstLine="2891" w:firstLineChars="1200"/>
        <w:rPr>
          <w:rFonts w:asciiTheme="minorEastAsia" w:hAnsiTheme="minorEastAsia" w:eastAsiaTheme="minorEastAsia"/>
          <w:b/>
          <w:sz w:val="24"/>
          <w:szCs w:val="24"/>
        </w:rPr>
      </w:pPr>
      <w:r>
        <w:rPr>
          <w:rFonts w:hint="eastAsia" w:asciiTheme="minorEastAsia" w:hAnsiTheme="minorEastAsia" w:eastAsiaTheme="minorEastAsia"/>
          <w:b/>
          <w:bCs/>
          <w:snapToGrid w:val="0"/>
          <w:kern w:val="0"/>
          <w:sz w:val="24"/>
          <w:szCs w:val="24"/>
        </w:rPr>
        <w:t>八、</w:t>
      </w:r>
      <w:r>
        <w:rPr>
          <w:rFonts w:hint="eastAsia" w:asciiTheme="minorEastAsia" w:hAnsiTheme="minorEastAsia" w:eastAsiaTheme="minorEastAsia"/>
          <w:b/>
          <w:sz w:val="24"/>
          <w:szCs w:val="24"/>
        </w:rPr>
        <w:t>产品质量保证书</w:t>
      </w:r>
    </w:p>
    <w:p w14:paraId="78D8EF20">
      <w:pPr>
        <w:rPr>
          <w:rFonts w:asciiTheme="minorEastAsia" w:hAnsiTheme="minorEastAsia" w:eastAsiaTheme="minorEastAsia"/>
          <w:sz w:val="24"/>
          <w:szCs w:val="24"/>
        </w:rPr>
      </w:pPr>
    </w:p>
    <w:p w14:paraId="2A86B594">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本公司销售的产品是经由国家相关部门严格审核获准进入市场。</w:t>
      </w:r>
    </w:p>
    <w:p w14:paraId="7B462A87">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为保证您安全、放心地使用本产品，我公司对产品的质量和服务郑重承诺：</w:t>
      </w:r>
    </w:p>
    <w:p w14:paraId="257535D2">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使用本产品的患者均能得到公司高质量的售前、售中、售后服务。</w:t>
      </w:r>
    </w:p>
    <w:p w14:paraId="216C7633">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因产品质量缺陷造成的伤害和损失（经国家法定权威部门鉴定，情况属实），则与医院无关，由本公司与产品生产厂家负责赔偿责任。</w:t>
      </w:r>
    </w:p>
    <w:p w14:paraId="5832FA26">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因使用本产品而导致的医患纠纷，在未明确责任前，本公司愿意协助医院积极处理。</w:t>
      </w:r>
    </w:p>
    <w:p w14:paraId="0B130579">
      <w:pPr>
        <w:rPr>
          <w:rFonts w:asciiTheme="minorEastAsia" w:hAnsiTheme="minorEastAsia" w:eastAsiaTheme="minorEastAsia"/>
          <w:sz w:val="24"/>
          <w:szCs w:val="24"/>
        </w:rPr>
      </w:pPr>
    </w:p>
    <w:p w14:paraId="332B429F">
      <w:pPr>
        <w:rPr>
          <w:rFonts w:asciiTheme="minorEastAsia" w:hAnsiTheme="minorEastAsia" w:eastAsiaTheme="minorEastAsia"/>
          <w:sz w:val="24"/>
          <w:szCs w:val="24"/>
        </w:rPr>
      </w:pPr>
    </w:p>
    <w:p w14:paraId="50D2F12E">
      <w:pPr>
        <w:spacing w:line="480" w:lineRule="auto"/>
        <w:rPr>
          <w:rFonts w:asciiTheme="minorEastAsia" w:hAnsiTheme="minorEastAsia" w:eastAsiaTheme="minorEastAsia"/>
          <w:sz w:val="24"/>
          <w:szCs w:val="24"/>
        </w:rPr>
      </w:pPr>
    </w:p>
    <w:p w14:paraId="2A712BF6">
      <w:pPr>
        <w:spacing w:line="480" w:lineRule="auto"/>
        <w:rPr>
          <w:rFonts w:asciiTheme="minorEastAsia" w:hAnsiTheme="minorEastAsia" w:eastAsiaTheme="minorEastAsia"/>
          <w:sz w:val="24"/>
          <w:szCs w:val="24"/>
        </w:rPr>
      </w:pPr>
    </w:p>
    <w:p w14:paraId="256CA72F">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销售公司（盖章）：</w:t>
      </w:r>
    </w:p>
    <w:p w14:paraId="7CBFE360">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代表签名：</w:t>
      </w:r>
    </w:p>
    <w:p w14:paraId="2CC6FA4C">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身份证号：</w:t>
      </w:r>
    </w:p>
    <w:p w14:paraId="69A676CA">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日    期：</w:t>
      </w:r>
    </w:p>
    <w:p w14:paraId="5B3D1713">
      <w:pPr>
        <w:rPr>
          <w:rFonts w:asciiTheme="minorEastAsia" w:hAnsiTheme="minorEastAsia" w:eastAsiaTheme="minorEastAsia"/>
          <w:sz w:val="24"/>
          <w:szCs w:val="24"/>
        </w:rPr>
      </w:pPr>
    </w:p>
    <w:p w14:paraId="3653CC63">
      <w:pPr>
        <w:rPr>
          <w:rFonts w:asciiTheme="minorEastAsia" w:hAnsiTheme="minorEastAsia" w:eastAsiaTheme="minorEastAsia"/>
          <w:sz w:val="24"/>
          <w:szCs w:val="24"/>
        </w:rPr>
      </w:pPr>
    </w:p>
    <w:p w14:paraId="149F59B2">
      <w:pPr>
        <w:rPr>
          <w:rFonts w:asciiTheme="minorEastAsia" w:hAnsiTheme="minorEastAsia" w:eastAsiaTheme="minorEastAsia"/>
          <w:sz w:val="24"/>
          <w:szCs w:val="24"/>
        </w:rPr>
      </w:pPr>
    </w:p>
    <w:p w14:paraId="49D33EC5">
      <w:pPr>
        <w:rPr>
          <w:rFonts w:asciiTheme="minorEastAsia" w:hAnsiTheme="minorEastAsia" w:eastAsiaTheme="minorEastAsia"/>
          <w:sz w:val="24"/>
          <w:szCs w:val="24"/>
        </w:rPr>
      </w:pPr>
    </w:p>
    <w:p w14:paraId="3F829BDF">
      <w:pPr>
        <w:spacing w:line="300" w:lineRule="auto"/>
        <w:rPr>
          <w:rFonts w:asciiTheme="minorEastAsia" w:hAnsiTheme="minorEastAsia" w:eastAsiaTheme="minorEastAsia"/>
          <w:sz w:val="24"/>
          <w:szCs w:val="24"/>
        </w:rPr>
      </w:pPr>
    </w:p>
    <w:p w14:paraId="77CD603B">
      <w:pPr>
        <w:spacing w:line="300" w:lineRule="auto"/>
        <w:rPr>
          <w:rFonts w:asciiTheme="minorEastAsia" w:hAnsiTheme="minorEastAsia" w:eastAsiaTheme="minorEastAsia"/>
          <w:sz w:val="24"/>
          <w:szCs w:val="24"/>
        </w:rPr>
      </w:pPr>
    </w:p>
    <w:p w14:paraId="645E7791">
      <w:pPr>
        <w:spacing w:line="300" w:lineRule="auto"/>
        <w:ind w:firstLine="1446" w:firstLineChars="600"/>
        <w:rPr>
          <w:rFonts w:asciiTheme="minorEastAsia" w:hAnsiTheme="minorEastAsia" w:eastAsiaTheme="minorEastAsia"/>
          <w:b/>
          <w:bCs/>
          <w:sz w:val="24"/>
          <w:szCs w:val="24"/>
        </w:rPr>
      </w:pPr>
    </w:p>
    <w:p w14:paraId="12E642EC">
      <w:pPr>
        <w:spacing w:line="300" w:lineRule="auto"/>
        <w:ind w:firstLine="1446" w:firstLineChars="600"/>
        <w:rPr>
          <w:rFonts w:asciiTheme="minorEastAsia" w:hAnsiTheme="minorEastAsia" w:eastAsiaTheme="minorEastAsia"/>
          <w:b/>
          <w:bCs/>
          <w:sz w:val="24"/>
          <w:szCs w:val="24"/>
        </w:rPr>
      </w:pPr>
    </w:p>
    <w:p w14:paraId="5BF53270">
      <w:pPr>
        <w:spacing w:line="300" w:lineRule="auto"/>
        <w:rPr>
          <w:rFonts w:asciiTheme="minorEastAsia" w:hAnsiTheme="minorEastAsia" w:eastAsiaTheme="minorEastAsia"/>
          <w:b/>
          <w:bCs/>
          <w:sz w:val="24"/>
          <w:szCs w:val="24"/>
        </w:rPr>
      </w:pPr>
    </w:p>
    <w:p w14:paraId="0BCDAE63">
      <w:pPr>
        <w:spacing w:line="300" w:lineRule="auto"/>
        <w:ind w:firstLine="1446" w:firstLineChars="600"/>
        <w:rPr>
          <w:rFonts w:asciiTheme="minorEastAsia" w:hAnsiTheme="minorEastAsia" w:eastAsiaTheme="minorEastAsia"/>
          <w:sz w:val="24"/>
          <w:szCs w:val="24"/>
        </w:rPr>
      </w:pPr>
      <w:r>
        <w:rPr>
          <w:rFonts w:hint="eastAsia" w:asciiTheme="minorEastAsia" w:hAnsiTheme="minorEastAsia" w:eastAsiaTheme="minorEastAsia"/>
          <w:b/>
          <w:bCs/>
          <w:sz w:val="24"/>
          <w:szCs w:val="24"/>
        </w:rPr>
        <w:t>九、投标人认为需要补充的其他资料（如有）</w:t>
      </w:r>
      <w:bookmarkEnd w:id="11"/>
    </w:p>
    <w:p w14:paraId="5C5B0FD0">
      <w:pPr>
        <w:spacing w:line="360" w:lineRule="auto"/>
        <w:jc w:val="left"/>
        <w:rPr>
          <w:rFonts w:asciiTheme="minorEastAsia" w:hAnsiTheme="minorEastAsia" w:eastAsiaTheme="minorEastAsia"/>
          <w:sz w:val="24"/>
          <w:szCs w:val="24"/>
        </w:rPr>
      </w:pPr>
    </w:p>
    <w:p w14:paraId="7805FF2C">
      <w:pPr>
        <w:spacing w:line="360" w:lineRule="auto"/>
        <w:jc w:val="left"/>
        <w:rPr>
          <w:rFonts w:asciiTheme="minorEastAsia" w:hAnsiTheme="minorEastAsia" w:eastAsiaTheme="minorEastAsia"/>
          <w:sz w:val="24"/>
          <w:szCs w:val="24"/>
        </w:rPr>
      </w:pPr>
    </w:p>
    <w:p w14:paraId="5E0696B9">
      <w:pPr>
        <w:spacing w:line="360" w:lineRule="auto"/>
        <w:jc w:val="left"/>
        <w:rPr>
          <w:rFonts w:asciiTheme="minorEastAsia" w:hAnsiTheme="minorEastAsia" w:eastAsiaTheme="minorEastAsia"/>
          <w:sz w:val="24"/>
          <w:szCs w:val="24"/>
        </w:rPr>
      </w:pPr>
    </w:p>
    <w:p w14:paraId="25416461">
      <w:pPr>
        <w:pStyle w:val="2"/>
        <w:spacing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采购需求文件</w:t>
      </w:r>
    </w:p>
    <w:tbl>
      <w:tblPr>
        <w:tblStyle w:val="15"/>
        <w:tblW w:w="10065" w:type="dxa"/>
        <w:tblCellSpacing w:w="0" w:type="dxa"/>
        <w:tblInd w:w="-1002"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85"/>
        <w:gridCol w:w="833"/>
        <w:gridCol w:w="725"/>
        <w:gridCol w:w="6213"/>
        <w:gridCol w:w="1109"/>
      </w:tblGrid>
      <w:tr w14:paraId="7029329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top w:val="single" w:color="auto" w:sz="6" w:space="0"/>
              <w:left w:val="single" w:color="auto" w:sz="6" w:space="0"/>
              <w:bottom w:val="nil"/>
              <w:right w:val="nil"/>
            </w:tcBorders>
            <w:noWrap w:val="0"/>
            <w:vAlign w:val="center"/>
          </w:tcPr>
          <w:p w14:paraId="6AB7A67C">
            <w:pPr>
              <w:widowControl/>
              <w:spacing w:before="100" w:beforeAutospacing="1" w:after="100" w:afterAutospacing="1"/>
              <w:jc w:val="left"/>
              <w:rPr>
                <w:rFonts w:ascii="宋体" w:hAnsi="宋体" w:cs="宋体"/>
                <w:kern w:val="0"/>
                <w:sz w:val="24"/>
                <w:szCs w:val="24"/>
              </w:rPr>
            </w:pPr>
            <w:r>
              <w:rPr>
                <w:rFonts w:ascii="宋体" w:hAnsi="宋体" w:cs="宋体"/>
                <w:b/>
                <w:bCs/>
                <w:kern w:val="0"/>
                <w:sz w:val="24"/>
                <w:szCs w:val="24"/>
              </w:rPr>
              <w:t>项目背景</w:t>
            </w:r>
            <w:r>
              <w:rPr>
                <w:rFonts w:ascii="宋体" w:hAnsi="宋体" w:cs="宋体"/>
                <w:kern w:val="0"/>
                <w:sz w:val="24"/>
                <w:szCs w:val="24"/>
              </w:rPr>
              <w:t xml:space="preserve"> </w:t>
            </w:r>
          </w:p>
        </w:tc>
        <w:tc>
          <w:tcPr>
            <w:tcW w:w="8880" w:type="dxa"/>
            <w:gridSpan w:val="4"/>
            <w:tcBorders>
              <w:top w:val="single" w:color="auto" w:sz="6" w:space="0"/>
              <w:left w:val="single" w:color="auto" w:sz="6" w:space="0"/>
              <w:bottom w:val="nil"/>
              <w:right w:val="nil"/>
            </w:tcBorders>
            <w:noWrap w:val="0"/>
            <w:vAlign w:val="center"/>
          </w:tcPr>
          <w:p w14:paraId="72695DB1">
            <w:pPr>
              <w:widowControl/>
              <w:spacing w:before="100" w:beforeAutospacing="1" w:after="100" w:afterAutospacing="1"/>
              <w:jc w:val="left"/>
              <w:rPr>
                <w:rFonts w:ascii="宋体" w:hAnsi="宋体" w:cs="宋体"/>
                <w:kern w:val="0"/>
                <w:sz w:val="24"/>
                <w:szCs w:val="24"/>
              </w:rPr>
            </w:pPr>
          </w:p>
        </w:tc>
      </w:tr>
      <w:tr w14:paraId="0277B9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203" w:hRule="atLeast"/>
          <w:tblCellSpacing w:w="0" w:type="dxa"/>
        </w:trPr>
        <w:tc>
          <w:tcPr>
            <w:tcW w:w="1185" w:type="dxa"/>
            <w:tcBorders>
              <w:top w:val="single" w:color="auto" w:sz="6" w:space="0"/>
              <w:left w:val="single" w:color="auto" w:sz="6" w:space="0"/>
              <w:bottom w:val="nil"/>
              <w:right w:val="nil"/>
            </w:tcBorders>
            <w:noWrap w:val="0"/>
            <w:vAlign w:val="center"/>
          </w:tcPr>
          <w:p w14:paraId="2D39F861">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货</w:t>
            </w:r>
            <w:r>
              <w:rPr>
                <w:rFonts w:hint="eastAsia" w:ascii="宋体" w:hAnsi="宋体" w:cs="宋体"/>
                <w:b/>
                <w:bCs/>
                <w:kern w:val="0"/>
                <w:sz w:val="24"/>
                <w:szCs w:val="24"/>
                <w:lang w:val="en-US" w:eastAsia="zh-CN"/>
              </w:rPr>
              <w:t xml:space="preserve">      </w:t>
            </w:r>
            <w:r>
              <w:rPr>
                <w:rFonts w:ascii="宋体" w:hAnsi="宋体" w:cs="宋体"/>
                <w:b/>
                <w:bCs/>
                <w:kern w:val="0"/>
                <w:sz w:val="24"/>
                <w:szCs w:val="24"/>
              </w:rPr>
              <w:t>物</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清</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单</w:t>
            </w:r>
          </w:p>
        </w:tc>
        <w:tc>
          <w:tcPr>
            <w:tcW w:w="8880" w:type="dxa"/>
            <w:gridSpan w:val="4"/>
            <w:tcBorders>
              <w:top w:val="single" w:color="auto" w:sz="6" w:space="0"/>
              <w:left w:val="single" w:color="auto" w:sz="6" w:space="0"/>
              <w:bottom w:val="nil"/>
              <w:right w:val="nil"/>
            </w:tcBorders>
            <w:noWrap w:val="0"/>
            <w:vAlign w:val="center"/>
          </w:tcPr>
          <w:tbl>
            <w:tblPr>
              <w:tblStyle w:val="15"/>
              <w:tblW w:w="8827" w:type="dxa"/>
              <w:tblCellSpacing w:w="0" w:type="dxa"/>
              <w:tblInd w:w="1"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2476"/>
              <w:gridCol w:w="1495"/>
              <w:gridCol w:w="1311"/>
              <w:gridCol w:w="1770"/>
              <w:gridCol w:w="1775"/>
            </w:tblGrid>
            <w:tr w14:paraId="06C4A9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2" w:hRule="atLeast"/>
                <w:tblHeader/>
                <w:tblCellSpacing w:w="0" w:type="dxa"/>
              </w:trPr>
              <w:tc>
                <w:tcPr>
                  <w:tcW w:w="2476" w:type="dxa"/>
                  <w:tcBorders>
                    <w:top w:val="single" w:color="E9AD1D" w:sz="0" w:space="0"/>
                    <w:left w:val="single" w:color="FFFFFF" w:sz="6" w:space="0"/>
                    <w:bottom w:val="single" w:color="E9AD1D" w:sz="0" w:space="0"/>
                    <w:right w:val="single" w:color="FFFFFF" w:sz="0" w:space="0"/>
                  </w:tcBorders>
                  <w:shd w:val="clear" w:color="auto" w:fill="FFFFFF"/>
                  <w:noWrap w:val="0"/>
                  <w:vAlign w:val="center"/>
                </w:tcPr>
                <w:p w14:paraId="76617A78">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设备</w:t>
                  </w:r>
                  <w:r>
                    <w:rPr>
                      <w:rFonts w:ascii="宋体" w:hAnsi="宋体" w:cs="宋体"/>
                      <w:b/>
                      <w:bCs/>
                      <w:color w:val="000000"/>
                      <w:kern w:val="0"/>
                      <w:sz w:val="24"/>
                      <w:szCs w:val="24"/>
                    </w:rPr>
                    <w:t xml:space="preserve">名称 </w:t>
                  </w:r>
                </w:p>
              </w:tc>
              <w:tc>
                <w:tcPr>
                  <w:tcW w:w="1495" w:type="dxa"/>
                  <w:tcBorders>
                    <w:top w:val="single" w:color="E9AD1D" w:sz="0" w:space="0"/>
                    <w:left w:val="single" w:color="FFFFFF" w:sz="6" w:space="0"/>
                    <w:bottom w:val="single" w:color="E9AD1D" w:sz="0" w:space="0"/>
                    <w:right w:val="single" w:color="FBF1D7" w:sz="0" w:space="0"/>
                  </w:tcBorders>
                  <w:shd w:val="clear" w:color="auto" w:fill="FFFFFF"/>
                  <w:noWrap w:val="0"/>
                  <w:vAlign w:val="center"/>
                </w:tcPr>
                <w:p w14:paraId="11B22B87">
                  <w:pPr>
                    <w:widowControl/>
                    <w:jc w:val="center"/>
                    <w:rPr>
                      <w:rFonts w:ascii="宋体" w:hAnsi="宋体" w:cs="宋体"/>
                      <w:b/>
                      <w:bCs/>
                      <w:color w:val="000000"/>
                      <w:kern w:val="0"/>
                      <w:sz w:val="24"/>
                      <w:szCs w:val="24"/>
                    </w:rPr>
                  </w:pPr>
                  <w:r>
                    <w:rPr>
                      <w:rFonts w:ascii="宋体" w:hAnsi="宋体" w:cs="宋体"/>
                      <w:b/>
                      <w:bCs/>
                      <w:color w:val="000000"/>
                      <w:kern w:val="0"/>
                      <w:sz w:val="24"/>
                      <w:szCs w:val="24"/>
                    </w:rPr>
                    <w:t>数量</w:t>
                  </w:r>
                </w:p>
              </w:tc>
              <w:tc>
                <w:tcPr>
                  <w:tcW w:w="1311"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64E3CA26">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1770"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33FC5BE4">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总</w:t>
                  </w:r>
                  <w:r>
                    <w:rPr>
                      <w:rFonts w:ascii="宋体" w:hAnsi="宋体" w:cs="宋体"/>
                      <w:b/>
                      <w:bCs/>
                      <w:color w:val="000000"/>
                      <w:kern w:val="0"/>
                      <w:sz w:val="24"/>
                      <w:szCs w:val="24"/>
                    </w:rPr>
                    <w:t>预算</w:t>
                  </w:r>
                  <w:r>
                    <w:rPr>
                      <w:rFonts w:hint="eastAsia" w:ascii="宋体" w:hAnsi="宋体" w:cs="宋体"/>
                      <w:b/>
                      <w:bCs/>
                      <w:color w:val="000000"/>
                      <w:kern w:val="0"/>
                      <w:sz w:val="24"/>
                      <w:szCs w:val="24"/>
                    </w:rPr>
                    <w:t>金</w:t>
                  </w:r>
                  <w:r>
                    <w:rPr>
                      <w:rFonts w:ascii="宋体" w:hAnsi="宋体" w:cs="宋体"/>
                      <w:b/>
                      <w:bCs/>
                      <w:color w:val="000000"/>
                      <w:kern w:val="0"/>
                      <w:sz w:val="24"/>
                      <w:szCs w:val="24"/>
                    </w:rPr>
                    <w:t>额</w:t>
                  </w:r>
                  <w:r>
                    <w:rPr>
                      <w:rFonts w:hint="eastAsia" w:ascii="宋体" w:hAnsi="宋体" w:cs="宋体"/>
                      <w:b/>
                      <w:bCs/>
                      <w:color w:val="000000"/>
                      <w:kern w:val="0"/>
                      <w:sz w:val="24"/>
                      <w:szCs w:val="24"/>
                      <w:lang w:eastAsia="zh-CN"/>
                    </w:rPr>
                    <w:t>（</w:t>
                  </w:r>
                  <w:r>
                    <w:rPr>
                      <w:rFonts w:ascii="宋体" w:hAnsi="宋体" w:cs="宋体"/>
                      <w:b/>
                      <w:bCs/>
                      <w:color w:val="000000"/>
                      <w:kern w:val="0"/>
                      <w:sz w:val="24"/>
                      <w:szCs w:val="24"/>
                    </w:rPr>
                    <w:t>元</w:t>
                  </w:r>
                  <w:r>
                    <w:rPr>
                      <w:rFonts w:hint="eastAsia" w:ascii="宋体" w:hAnsi="宋体" w:cs="宋体"/>
                      <w:b/>
                      <w:bCs/>
                      <w:color w:val="000000"/>
                      <w:kern w:val="0"/>
                      <w:sz w:val="24"/>
                      <w:szCs w:val="24"/>
                      <w:lang w:eastAsia="zh-CN"/>
                    </w:rPr>
                    <w:t>）</w:t>
                  </w:r>
                </w:p>
              </w:tc>
              <w:tc>
                <w:tcPr>
                  <w:tcW w:w="1775"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071FE6DE">
                  <w:pPr>
                    <w:widowControl/>
                    <w:jc w:val="center"/>
                    <w:rPr>
                      <w:rFonts w:ascii="宋体" w:hAnsi="宋体" w:cs="宋体"/>
                      <w:b/>
                      <w:bCs/>
                      <w:color w:val="000000"/>
                      <w:kern w:val="0"/>
                      <w:sz w:val="24"/>
                      <w:szCs w:val="24"/>
                    </w:rPr>
                  </w:pPr>
                  <w:r>
                    <w:rPr>
                      <w:rFonts w:ascii="宋体" w:hAnsi="宋体" w:cs="宋体"/>
                      <w:b/>
                      <w:bCs/>
                      <w:color w:val="000000"/>
                      <w:kern w:val="0"/>
                      <w:sz w:val="24"/>
                      <w:szCs w:val="24"/>
                    </w:rPr>
                    <w:t>备注</w:t>
                  </w:r>
                </w:p>
              </w:tc>
            </w:tr>
            <w:tr w14:paraId="30D404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2476" w:type="dxa"/>
                  <w:tcBorders>
                    <w:top w:val="single" w:color="E9AD1D" w:sz="6" w:space="0"/>
                    <w:left w:val="single" w:color="FFFFFF" w:sz="6" w:space="0"/>
                    <w:bottom w:val="single" w:color="E9AD1D" w:sz="6" w:space="0"/>
                    <w:right w:val="single" w:color="FFFFFF" w:sz="0" w:space="0"/>
                  </w:tcBorders>
                  <w:shd w:val="clear" w:color="auto" w:fill="FFFDFA"/>
                  <w:noWrap w:val="0"/>
                  <w:vAlign w:val="center"/>
                </w:tcPr>
                <w:p w14:paraId="3B26434A">
                  <w:pPr>
                    <w:widowControl/>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rPr>
                    <w:t>血液保存箱</w:t>
                  </w:r>
                </w:p>
              </w:tc>
              <w:tc>
                <w:tcPr>
                  <w:tcW w:w="1495" w:type="dxa"/>
                  <w:tcBorders>
                    <w:top w:val="single" w:color="E9AD1D" w:sz="6" w:space="0"/>
                    <w:left w:val="single" w:color="FFFFFF" w:sz="6" w:space="0"/>
                    <w:bottom w:val="single" w:color="E9AD1D" w:sz="6" w:space="0"/>
                    <w:right w:val="single" w:color="FBF1D7" w:sz="0" w:space="0"/>
                  </w:tcBorders>
                  <w:shd w:val="clear" w:color="auto" w:fill="FFFDFA"/>
                  <w:noWrap w:val="0"/>
                  <w:vAlign w:val="center"/>
                </w:tcPr>
                <w:p w14:paraId="3CC219E0">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c>
                <w:tcPr>
                  <w:tcW w:w="1311"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58D9B82D">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台</w:t>
                  </w:r>
                </w:p>
              </w:tc>
              <w:tc>
                <w:tcPr>
                  <w:tcW w:w="1770"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382164AA">
                  <w:pPr>
                    <w:widowControl/>
                    <w:tabs>
                      <w:tab w:val="left" w:pos="487"/>
                    </w:tabs>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100000</w:t>
                  </w:r>
                </w:p>
              </w:tc>
              <w:tc>
                <w:tcPr>
                  <w:tcW w:w="1775"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4662780F">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拒绝进口</w:t>
                  </w:r>
                </w:p>
              </w:tc>
            </w:tr>
            <w:tr w14:paraId="476D629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2476" w:type="dxa"/>
                  <w:tcBorders>
                    <w:top w:val="single" w:color="E9AD1D" w:sz="6" w:space="0"/>
                    <w:left w:val="single" w:color="FFFFFF" w:sz="6" w:space="0"/>
                    <w:bottom w:val="single" w:color="FBF1D7" w:sz="0" w:space="0"/>
                    <w:right w:val="single" w:color="FFFFFF" w:sz="0" w:space="0"/>
                  </w:tcBorders>
                  <w:shd w:val="clear" w:color="auto" w:fill="FFFDFA"/>
                  <w:noWrap w:val="0"/>
                  <w:vAlign w:val="center"/>
                </w:tcPr>
                <w:p w14:paraId="1CFC9B44">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rPr>
                    <w:t>血液低温保存箱</w:t>
                  </w:r>
                </w:p>
              </w:tc>
              <w:tc>
                <w:tcPr>
                  <w:tcW w:w="1495" w:type="dxa"/>
                  <w:tcBorders>
                    <w:top w:val="single" w:color="E9AD1D" w:sz="6" w:space="0"/>
                    <w:left w:val="single" w:color="FFFFFF" w:sz="6" w:space="0"/>
                    <w:bottom w:val="single" w:color="FBF1D7" w:sz="0" w:space="0"/>
                    <w:right w:val="single" w:color="FBF1D7" w:sz="0" w:space="0"/>
                  </w:tcBorders>
                  <w:shd w:val="clear" w:color="auto" w:fill="FFFDFA"/>
                  <w:noWrap w:val="0"/>
                  <w:vAlign w:val="center"/>
                </w:tcPr>
                <w:p w14:paraId="28D635C5">
                  <w:pPr>
                    <w:widowControl/>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c>
                <w:tcPr>
                  <w:tcW w:w="1311"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095FF6FC">
                  <w:pPr>
                    <w:widowControl/>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台</w:t>
                  </w:r>
                </w:p>
              </w:tc>
              <w:tc>
                <w:tcPr>
                  <w:tcW w:w="1770"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453E95C9">
                  <w:pPr>
                    <w:widowControl/>
                    <w:tabs>
                      <w:tab w:val="left" w:pos="487"/>
                    </w:tabs>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70000</w:t>
                  </w:r>
                </w:p>
              </w:tc>
              <w:tc>
                <w:tcPr>
                  <w:tcW w:w="1775"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38BA2935">
                  <w:pPr>
                    <w:widowControl/>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rPr>
                    <w:t>拒绝进口</w:t>
                  </w:r>
                </w:p>
              </w:tc>
            </w:tr>
          </w:tbl>
          <w:p w14:paraId="4D24033C">
            <w:pPr>
              <w:widowControl/>
              <w:ind w:firstLine="0" w:firstLineChars="0"/>
              <w:jc w:val="both"/>
              <w:rPr>
                <w:rFonts w:hint="default" w:ascii="宋体" w:hAnsi="宋体" w:cs="宋体"/>
                <w:color w:val="auto"/>
                <w:kern w:val="0"/>
                <w:sz w:val="2"/>
                <w:szCs w:val="2"/>
                <w:lang w:val="en-US" w:eastAsia="zh-CN"/>
              </w:rPr>
            </w:pPr>
          </w:p>
        </w:tc>
      </w:tr>
      <w:tr w14:paraId="242351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restart"/>
            <w:tcBorders>
              <w:top w:val="single" w:color="auto" w:sz="6" w:space="0"/>
              <w:left w:val="single" w:color="auto" w:sz="6" w:space="0"/>
              <w:right w:val="nil"/>
            </w:tcBorders>
            <w:noWrap w:val="0"/>
            <w:vAlign w:val="center"/>
          </w:tcPr>
          <w:p w14:paraId="78190EA3">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技</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术</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要</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求</w:t>
            </w:r>
          </w:p>
        </w:tc>
        <w:tc>
          <w:tcPr>
            <w:tcW w:w="833" w:type="dxa"/>
            <w:tcBorders>
              <w:top w:val="single" w:color="auto" w:sz="6" w:space="0"/>
              <w:left w:val="single" w:color="auto" w:sz="6" w:space="0"/>
              <w:bottom w:val="nil"/>
              <w:right w:val="single" w:color="auto" w:sz="4" w:space="0"/>
            </w:tcBorders>
            <w:noWrap w:val="0"/>
            <w:vAlign w:val="center"/>
          </w:tcPr>
          <w:p w14:paraId="7235B8E6">
            <w:pPr>
              <w:widowControl/>
              <w:spacing w:before="100" w:beforeAutospacing="1" w:after="100" w:afterAutospacing="1"/>
              <w:jc w:val="center"/>
              <w:rPr>
                <w:rFonts w:hint="eastAsia" w:ascii="宋体" w:hAnsi="宋体" w:eastAsia="宋体" w:cs="宋体"/>
                <w:color w:val="auto"/>
                <w:kern w:val="0"/>
                <w:sz w:val="24"/>
                <w:szCs w:val="24"/>
              </w:rPr>
            </w:pPr>
            <w:r>
              <w:rPr>
                <w:rFonts w:hint="eastAsia" w:ascii="宋体" w:hAnsi="宋体" w:cs="宋体"/>
                <w:b/>
                <w:bCs/>
                <w:color w:val="auto"/>
                <w:kern w:val="0"/>
                <w:sz w:val="24"/>
                <w:szCs w:val="24"/>
                <w:lang w:val="en-US" w:eastAsia="zh-CN"/>
              </w:rPr>
              <w:t>序号</w:t>
            </w:r>
          </w:p>
        </w:tc>
        <w:tc>
          <w:tcPr>
            <w:tcW w:w="725" w:type="dxa"/>
            <w:tcBorders>
              <w:top w:val="single" w:color="auto" w:sz="6" w:space="0"/>
              <w:left w:val="single" w:color="auto" w:sz="4" w:space="0"/>
              <w:bottom w:val="nil"/>
              <w:right w:val="nil"/>
            </w:tcBorders>
            <w:noWrap w:val="0"/>
            <w:vAlign w:val="center"/>
          </w:tcPr>
          <w:p w14:paraId="62936549">
            <w:pPr>
              <w:widowControl/>
              <w:spacing w:before="100" w:beforeAutospacing="1" w:after="100" w:afterAutospacing="1"/>
              <w:jc w:val="center"/>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设备</w:t>
            </w:r>
          </w:p>
        </w:tc>
        <w:tc>
          <w:tcPr>
            <w:tcW w:w="6213" w:type="dxa"/>
            <w:tcBorders>
              <w:top w:val="single" w:color="auto" w:sz="6" w:space="0"/>
              <w:left w:val="single" w:color="auto" w:sz="6" w:space="0"/>
              <w:bottom w:val="nil"/>
              <w:right w:val="nil"/>
            </w:tcBorders>
            <w:noWrap w:val="0"/>
            <w:vAlign w:val="center"/>
          </w:tcPr>
          <w:p w14:paraId="352CDD28">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具体参数要求</w:t>
            </w:r>
          </w:p>
        </w:tc>
        <w:tc>
          <w:tcPr>
            <w:tcW w:w="1109" w:type="dxa"/>
            <w:tcBorders>
              <w:top w:val="single" w:color="auto" w:sz="6" w:space="0"/>
              <w:left w:val="single" w:color="auto" w:sz="6" w:space="0"/>
              <w:bottom w:val="nil"/>
              <w:right w:val="nil"/>
            </w:tcBorders>
            <w:noWrap w:val="0"/>
            <w:vAlign w:val="center"/>
          </w:tcPr>
          <w:p w14:paraId="65DCB49B">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评分分值（合计</w:t>
            </w:r>
            <w:r>
              <w:rPr>
                <w:rFonts w:hint="eastAsia" w:ascii="宋体" w:hAnsi="宋体" w:cs="宋体"/>
                <w:b/>
                <w:bCs/>
                <w:color w:val="auto"/>
                <w:kern w:val="0"/>
                <w:sz w:val="24"/>
                <w:szCs w:val="24"/>
                <w:lang w:val="en-US" w:eastAsia="zh-CN"/>
              </w:rPr>
              <w:t>30</w:t>
            </w:r>
            <w:r>
              <w:rPr>
                <w:rFonts w:hint="eastAsia" w:ascii="宋体" w:hAnsi="宋体" w:eastAsia="宋体" w:cs="宋体"/>
                <w:b/>
                <w:bCs/>
                <w:color w:val="auto"/>
                <w:kern w:val="0"/>
                <w:sz w:val="24"/>
                <w:szCs w:val="24"/>
              </w:rPr>
              <w:t>分</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扣完为止</w:t>
            </w:r>
            <w:r>
              <w:rPr>
                <w:rFonts w:hint="eastAsia" w:ascii="宋体" w:hAnsi="宋体" w:eastAsia="宋体" w:cs="宋体"/>
                <w:b/>
                <w:bCs/>
                <w:color w:val="auto"/>
                <w:kern w:val="0"/>
                <w:sz w:val="24"/>
                <w:szCs w:val="24"/>
              </w:rPr>
              <w:t>）</w:t>
            </w:r>
          </w:p>
        </w:tc>
      </w:tr>
      <w:tr w14:paraId="49E4DF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85" w:type="dxa"/>
            <w:vMerge w:val="continue"/>
            <w:tcBorders>
              <w:left w:val="single" w:color="auto" w:sz="6" w:space="0"/>
              <w:right w:val="nil"/>
            </w:tcBorders>
            <w:noWrap w:val="0"/>
            <w:vAlign w:val="center"/>
          </w:tcPr>
          <w:p w14:paraId="7C4DBE92">
            <w:pPr>
              <w:widowControl/>
              <w:spacing w:before="100" w:beforeAutospacing="1" w:after="100" w:afterAutospacing="1"/>
              <w:jc w:val="center"/>
              <w:rPr>
                <w:rFonts w:hint="eastAsia" w:ascii="宋体" w:hAnsi="宋体" w:cs="宋体"/>
                <w:b/>
                <w:kern w:val="0"/>
                <w:sz w:val="24"/>
                <w:szCs w:val="24"/>
              </w:rPr>
            </w:pPr>
          </w:p>
        </w:tc>
        <w:tc>
          <w:tcPr>
            <w:tcW w:w="833" w:type="dxa"/>
            <w:tcBorders>
              <w:top w:val="single" w:color="auto" w:sz="6" w:space="0"/>
              <w:left w:val="single" w:color="auto" w:sz="6" w:space="0"/>
              <w:bottom w:val="nil"/>
              <w:right w:val="single" w:color="auto" w:sz="4" w:space="0"/>
            </w:tcBorders>
            <w:shd w:val="clear" w:color="auto" w:fill="auto"/>
            <w:noWrap w:val="0"/>
            <w:vAlign w:val="center"/>
          </w:tcPr>
          <w:p w14:paraId="7D9BAF5E">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725" w:type="dxa"/>
            <w:vMerge w:val="restart"/>
            <w:tcBorders>
              <w:top w:val="single" w:color="auto" w:sz="6" w:space="0"/>
              <w:left w:val="single" w:color="auto" w:sz="4" w:space="0"/>
              <w:right w:val="nil"/>
            </w:tcBorders>
            <w:shd w:val="clear" w:color="auto" w:fill="auto"/>
            <w:noWrap w:val="0"/>
            <w:vAlign w:val="center"/>
          </w:tcPr>
          <w:p w14:paraId="29BFDB0E">
            <w:pPr>
              <w:widowControl/>
              <w:spacing w:before="100" w:beforeAutospacing="1" w:after="100" w:afterAutospacing="1"/>
              <w:jc w:val="center"/>
              <w:rPr>
                <w:rFonts w:hint="eastAsia" w:ascii="宋体" w:hAnsi="宋体" w:eastAsia="宋体" w:cs="宋体"/>
                <w:color w:val="000000"/>
                <w:kern w:val="0"/>
                <w:sz w:val="24"/>
                <w:szCs w:val="24"/>
                <w:lang w:val="en-US" w:eastAsia="zh-CN"/>
              </w:rPr>
            </w:pPr>
            <w:r>
              <w:rPr>
                <w:rFonts w:hint="eastAsia" w:ascii="宋体" w:hAnsi="宋体" w:cs="宋体"/>
                <w:color w:val="000000"/>
                <w:sz w:val="24"/>
                <w:szCs w:val="24"/>
              </w:rPr>
              <w:t>血液保存箱</w:t>
            </w:r>
          </w:p>
        </w:tc>
        <w:tc>
          <w:tcPr>
            <w:tcW w:w="6213" w:type="dxa"/>
            <w:tcBorders>
              <w:top w:val="single" w:color="auto" w:sz="6" w:space="0"/>
              <w:left w:val="single" w:color="auto" w:sz="6" w:space="0"/>
              <w:bottom w:val="nil"/>
              <w:right w:val="nil"/>
            </w:tcBorders>
            <w:shd w:val="clear" w:color="000000" w:fill="FFFFFF"/>
            <w:noWrap w:val="0"/>
            <w:vAlign w:val="center"/>
          </w:tcPr>
          <w:p w14:paraId="71F8D0E9">
            <w:pPr>
              <w:widowControl/>
              <w:spacing w:before="100" w:beforeAutospacing="1" w:after="100" w:afterAutospacing="1"/>
              <w:jc w:val="left"/>
              <w:rPr>
                <w:rFonts w:hint="eastAsia" w:ascii="Times New Roman" w:hAnsi="Times New Roman" w:eastAsia="宋体" w:cs="Times New Roman"/>
                <w:kern w:val="2"/>
                <w:sz w:val="21"/>
                <w:szCs w:val="20"/>
                <w:lang w:val="en-US" w:eastAsia="zh-CN" w:bidi="ar-SA"/>
              </w:rPr>
            </w:pPr>
            <w:r>
              <w:rPr>
                <w:rFonts w:hint="eastAsia" w:ascii="Times New Roman" w:hAnsi="Times New Roman" w:cs="Times New Roman"/>
                <w:kern w:val="2"/>
                <w:sz w:val="21"/>
                <w:szCs w:val="20"/>
              </w:rPr>
              <w:t>血库专用储血冰箱，温度范围2-6</w:t>
            </w:r>
            <w:r>
              <w:rPr>
                <w:rFonts w:hint="eastAsia"/>
              </w:rPr>
              <w:t>℃</w:t>
            </w:r>
          </w:p>
        </w:tc>
        <w:tc>
          <w:tcPr>
            <w:tcW w:w="1109" w:type="dxa"/>
            <w:tcBorders>
              <w:top w:val="single" w:color="auto" w:sz="6" w:space="0"/>
              <w:left w:val="single" w:color="auto" w:sz="6" w:space="0"/>
              <w:bottom w:val="nil"/>
              <w:right w:val="nil"/>
            </w:tcBorders>
            <w:noWrap w:val="0"/>
            <w:vAlign w:val="center"/>
          </w:tcPr>
          <w:p w14:paraId="196A446F">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lang w:val="en-US" w:eastAsia="zh-CN"/>
              </w:rPr>
              <w:t>1.5</w:t>
            </w:r>
          </w:p>
        </w:tc>
      </w:tr>
      <w:tr w14:paraId="5BEC7C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noWrap w:val="0"/>
            <w:vAlign w:val="center"/>
          </w:tcPr>
          <w:p w14:paraId="2C2B6918">
            <w:pPr>
              <w:widowControl/>
              <w:spacing w:before="100" w:beforeAutospacing="1" w:after="100" w:afterAutospacing="1"/>
              <w:jc w:val="center"/>
              <w:rPr>
                <w:rFonts w:hint="eastAsia" w:ascii="宋体" w:hAnsi="宋体" w:cs="宋体"/>
                <w:b/>
                <w:kern w:val="0"/>
                <w:sz w:val="24"/>
                <w:szCs w:val="24"/>
              </w:rPr>
            </w:pPr>
          </w:p>
        </w:tc>
        <w:tc>
          <w:tcPr>
            <w:tcW w:w="833" w:type="dxa"/>
            <w:tcBorders>
              <w:top w:val="single" w:color="auto" w:sz="6" w:space="0"/>
              <w:left w:val="single" w:color="auto" w:sz="6" w:space="0"/>
              <w:bottom w:val="nil"/>
              <w:right w:val="single" w:color="auto" w:sz="4" w:space="0"/>
            </w:tcBorders>
            <w:shd w:val="clear" w:color="auto" w:fill="auto"/>
            <w:noWrap w:val="0"/>
            <w:vAlign w:val="center"/>
          </w:tcPr>
          <w:p w14:paraId="4BD88AB9">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c>
          <w:tcPr>
            <w:tcW w:w="725" w:type="dxa"/>
            <w:vMerge w:val="continue"/>
            <w:tcBorders>
              <w:left w:val="single" w:color="auto" w:sz="4" w:space="0"/>
              <w:right w:val="nil"/>
            </w:tcBorders>
            <w:shd w:val="clear" w:color="auto" w:fill="auto"/>
            <w:noWrap w:val="0"/>
            <w:vAlign w:val="center"/>
          </w:tcPr>
          <w:p w14:paraId="2ABCA40A">
            <w:pPr>
              <w:widowControl/>
              <w:spacing w:before="100" w:beforeAutospacing="1" w:after="100" w:afterAutospacing="1"/>
              <w:jc w:val="center"/>
              <w:rPr>
                <w:rFonts w:hint="eastAsia" w:ascii="宋体" w:hAnsi="宋体" w:eastAsia="宋体" w:cs="宋体"/>
                <w:color w:val="000000"/>
                <w:kern w:val="0"/>
                <w:sz w:val="24"/>
                <w:szCs w:val="24"/>
                <w:lang w:val="en-US" w:eastAsia="zh-CN"/>
              </w:rPr>
            </w:pPr>
          </w:p>
        </w:tc>
        <w:tc>
          <w:tcPr>
            <w:tcW w:w="6213" w:type="dxa"/>
            <w:tcBorders>
              <w:top w:val="single" w:color="auto" w:sz="6" w:space="0"/>
              <w:left w:val="single" w:color="auto" w:sz="6" w:space="0"/>
              <w:bottom w:val="nil"/>
              <w:right w:val="nil"/>
            </w:tcBorders>
            <w:shd w:val="clear" w:color="000000" w:fill="FFFFFF"/>
            <w:noWrap w:val="0"/>
            <w:vAlign w:val="center"/>
          </w:tcPr>
          <w:p w14:paraId="5E2FCD12">
            <w:pPr>
              <w:widowControl/>
              <w:spacing w:before="100" w:beforeAutospacing="1" w:after="100" w:afterAutospacing="1"/>
              <w:jc w:val="left"/>
              <w:rPr>
                <w:rFonts w:hint="eastAsia" w:ascii="Times New Roman" w:hAnsi="Times New Roman" w:eastAsia="宋体" w:cs="Times New Roman"/>
                <w:kern w:val="2"/>
                <w:sz w:val="21"/>
                <w:szCs w:val="20"/>
                <w:lang w:val="en-US" w:eastAsia="zh-CN" w:bidi="ar-SA"/>
              </w:rPr>
            </w:pPr>
            <w:r>
              <w:rPr>
                <w:rFonts w:hint="eastAsia"/>
              </w:rPr>
              <w:t>立式单门；有效容积≥270L，储血量≥100袋血液（2</w:t>
            </w:r>
            <w:r>
              <w:t>U/</w:t>
            </w:r>
            <w:r>
              <w:rPr>
                <w:rFonts w:hint="eastAsia"/>
              </w:rPr>
              <w:t>袋）</w:t>
            </w:r>
          </w:p>
        </w:tc>
        <w:tc>
          <w:tcPr>
            <w:tcW w:w="1109" w:type="dxa"/>
            <w:tcBorders>
              <w:top w:val="single" w:color="auto" w:sz="6" w:space="0"/>
              <w:left w:val="single" w:color="auto" w:sz="6" w:space="0"/>
              <w:bottom w:val="nil"/>
              <w:right w:val="nil"/>
            </w:tcBorders>
            <w:noWrap w:val="0"/>
            <w:vAlign w:val="center"/>
          </w:tcPr>
          <w:p w14:paraId="2793BCD7">
            <w:pPr>
              <w:widowControl/>
              <w:spacing w:before="100" w:beforeAutospacing="1" w:after="100" w:afterAutospacing="1"/>
              <w:jc w:val="center"/>
              <w:rPr>
                <w:rFonts w:hint="default" w:ascii="宋体" w:hAnsi="宋体" w:eastAsia="宋体" w:cs="宋体"/>
                <w:b w:val="0"/>
                <w:bCs w:val="0"/>
                <w:color w:val="auto"/>
                <w:kern w:val="0"/>
                <w:sz w:val="24"/>
                <w:szCs w:val="24"/>
                <w:lang w:val="en-US" w:eastAsia="zh-CN" w:bidi="ar-SA"/>
              </w:rPr>
            </w:pPr>
            <w:r>
              <w:rPr>
                <w:rFonts w:hint="eastAsia"/>
                <w:lang w:val="en-US" w:eastAsia="zh-CN"/>
              </w:rPr>
              <w:t>1.5</w:t>
            </w:r>
          </w:p>
        </w:tc>
      </w:tr>
      <w:tr w14:paraId="4A45E1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41" w:hRule="atLeast"/>
          <w:tblCellSpacing w:w="0" w:type="dxa"/>
        </w:trPr>
        <w:tc>
          <w:tcPr>
            <w:tcW w:w="1185" w:type="dxa"/>
            <w:vMerge w:val="continue"/>
            <w:tcBorders>
              <w:left w:val="single" w:color="auto" w:sz="6" w:space="0"/>
              <w:right w:val="nil"/>
            </w:tcBorders>
            <w:noWrap w:val="0"/>
            <w:vAlign w:val="center"/>
          </w:tcPr>
          <w:p w14:paraId="6F43AC11">
            <w:pPr>
              <w:widowControl/>
              <w:spacing w:before="100" w:beforeAutospacing="1" w:after="100" w:afterAutospacing="1"/>
              <w:jc w:val="center"/>
              <w:rPr>
                <w:rFonts w:hint="eastAsia" w:ascii="宋体" w:hAnsi="宋体" w:cs="宋体"/>
                <w:b/>
                <w:kern w:val="0"/>
                <w:sz w:val="24"/>
                <w:szCs w:val="24"/>
              </w:rPr>
            </w:pPr>
          </w:p>
        </w:tc>
        <w:tc>
          <w:tcPr>
            <w:tcW w:w="833" w:type="dxa"/>
            <w:tcBorders>
              <w:top w:val="single" w:color="auto" w:sz="6" w:space="0"/>
              <w:left w:val="single" w:color="auto" w:sz="6" w:space="0"/>
              <w:bottom w:val="nil"/>
              <w:right w:val="single" w:color="auto" w:sz="4" w:space="0"/>
            </w:tcBorders>
            <w:shd w:val="clear" w:color="auto" w:fill="auto"/>
            <w:noWrap w:val="0"/>
            <w:vAlign w:val="center"/>
          </w:tcPr>
          <w:p w14:paraId="0DB596F1">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3</w:t>
            </w:r>
          </w:p>
        </w:tc>
        <w:tc>
          <w:tcPr>
            <w:tcW w:w="725" w:type="dxa"/>
            <w:vMerge w:val="continue"/>
            <w:tcBorders>
              <w:left w:val="single" w:color="auto" w:sz="4" w:space="0"/>
              <w:right w:val="nil"/>
            </w:tcBorders>
            <w:shd w:val="clear" w:color="auto" w:fill="auto"/>
            <w:noWrap w:val="0"/>
            <w:vAlign w:val="center"/>
          </w:tcPr>
          <w:p w14:paraId="773DBDDC">
            <w:pPr>
              <w:widowControl/>
              <w:spacing w:before="100" w:beforeAutospacing="1" w:after="100" w:afterAutospacing="1"/>
              <w:ind w:firstLine="480" w:firstLineChars="200"/>
              <w:rPr>
                <w:rFonts w:hint="eastAsia" w:ascii="宋体" w:hAnsi="宋体" w:eastAsia="宋体" w:cs="宋体"/>
                <w:color w:val="000000"/>
                <w:kern w:val="0"/>
                <w:sz w:val="24"/>
                <w:szCs w:val="24"/>
                <w:lang w:val="en-US" w:eastAsia="zh-CN"/>
              </w:rPr>
            </w:pPr>
          </w:p>
        </w:tc>
        <w:tc>
          <w:tcPr>
            <w:tcW w:w="6213" w:type="dxa"/>
            <w:tcBorders>
              <w:top w:val="single" w:color="auto" w:sz="6" w:space="0"/>
              <w:left w:val="single" w:color="auto" w:sz="6" w:space="0"/>
              <w:bottom w:val="nil"/>
              <w:right w:val="nil"/>
            </w:tcBorders>
            <w:shd w:val="clear" w:color="000000" w:fill="FFFFFF"/>
            <w:noWrap w:val="0"/>
            <w:vAlign w:val="center"/>
          </w:tcPr>
          <w:p w14:paraId="26907ABD">
            <w:pPr>
              <w:widowControl/>
              <w:spacing w:before="100" w:beforeAutospacing="1" w:after="100" w:afterAutospacing="1"/>
              <w:jc w:val="left"/>
              <w:rPr>
                <w:rFonts w:hint="eastAsia" w:ascii="Times New Roman" w:hAnsi="Times New Roman" w:eastAsia="宋体" w:cs="Times New Roman"/>
                <w:kern w:val="2"/>
                <w:sz w:val="21"/>
                <w:szCs w:val="20"/>
                <w:lang w:val="en-US" w:eastAsia="zh-CN" w:bidi="ar-SA"/>
              </w:rPr>
            </w:pPr>
            <w:r>
              <w:rPr>
                <w:rFonts w:hint="eastAsia"/>
                <w:lang w:val="en-US" w:eastAsia="zh-CN"/>
              </w:rPr>
              <w:t>具备</w:t>
            </w:r>
            <w:r>
              <w:rPr>
                <w:rFonts w:hint="eastAsia"/>
              </w:rPr>
              <w:t>微电脑控制，LED数码</w:t>
            </w:r>
            <w:r>
              <w:rPr>
                <w:rFonts w:hint="eastAsia"/>
                <w:lang w:val="en-US" w:eastAsia="zh-CN"/>
              </w:rPr>
              <w:t>温度</w:t>
            </w:r>
            <w:r>
              <w:rPr>
                <w:rFonts w:hint="eastAsia"/>
              </w:rPr>
              <w:t>显示，</w:t>
            </w:r>
            <w:r>
              <w:rPr>
                <w:rFonts w:hint="eastAsia"/>
                <w:lang w:val="en-US" w:eastAsia="zh-CN"/>
              </w:rPr>
              <w:t>显示精度≤</w:t>
            </w:r>
            <w:r>
              <w:rPr>
                <w:rFonts w:hint="eastAsia"/>
              </w:rPr>
              <w:t>0.1℃</w:t>
            </w:r>
          </w:p>
        </w:tc>
        <w:tc>
          <w:tcPr>
            <w:tcW w:w="1109" w:type="dxa"/>
            <w:tcBorders>
              <w:top w:val="single" w:color="auto" w:sz="6" w:space="0"/>
              <w:left w:val="single" w:color="auto" w:sz="6" w:space="0"/>
              <w:bottom w:val="nil"/>
              <w:right w:val="nil"/>
            </w:tcBorders>
            <w:noWrap w:val="0"/>
            <w:vAlign w:val="center"/>
          </w:tcPr>
          <w:p w14:paraId="357BEB7C">
            <w:pPr>
              <w:widowControl/>
              <w:spacing w:before="100" w:beforeAutospacing="1" w:after="100" w:afterAutospacing="1"/>
              <w:jc w:val="center"/>
              <w:rPr>
                <w:rFonts w:hint="eastAsia" w:ascii="宋体" w:hAnsi="宋体" w:eastAsia="宋体" w:cs="宋体"/>
                <w:color w:val="000000"/>
                <w:kern w:val="0"/>
                <w:sz w:val="24"/>
                <w:szCs w:val="24"/>
                <w:lang w:val="en-US" w:eastAsia="zh-CN"/>
              </w:rPr>
            </w:pPr>
            <w:r>
              <w:rPr>
                <w:rFonts w:hint="eastAsia"/>
                <w:lang w:val="en-US" w:eastAsia="zh-CN"/>
              </w:rPr>
              <w:t>1.5</w:t>
            </w:r>
          </w:p>
        </w:tc>
      </w:tr>
      <w:tr w14:paraId="4FE3EB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41" w:hRule="atLeast"/>
          <w:tblCellSpacing w:w="0" w:type="dxa"/>
        </w:trPr>
        <w:tc>
          <w:tcPr>
            <w:tcW w:w="1185" w:type="dxa"/>
            <w:vMerge w:val="continue"/>
            <w:tcBorders>
              <w:left w:val="single" w:color="auto" w:sz="6" w:space="0"/>
              <w:right w:val="nil"/>
            </w:tcBorders>
            <w:noWrap w:val="0"/>
            <w:vAlign w:val="center"/>
          </w:tcPr>
          <w:p w14:paraId="71ABE931">
            <w:pPr>
              <w:widowControl/>
              <w:spacing w:before="100" w:beforeAutospacing="1" w:after="100" w:afterAutospacing="1"/>
              <w:jc w:val="center"/>
              <w:rPr>
                <w:rFonts w:hint="eastAsia" w:ascii="宋体" w:hAnsi="宋体" w:cs="宋体"/>
                <w:b/>
                <w:kern w:val="0"/>
                <w:sz w:val="24"/>
                <w:szCs w:val="24"/>
              </w:rPr>
            </w:pPr>
          </w:p>
        </w:tc>
        <w:tc>
          <w:tcPr>
            <w:tcW w:w="833" w:type="dxa"/>
            <w:tcBorders>
              <w:top w:val="single" w:color="auto" w:sz="6" w:space="0"/>
              <w:left w:val="single" w:color="auto" w:sz="6" w:space="0"/>
              <w:bottom w:val="nil"/>
              <w:right w:val="single" w:color="auto" w:sz="4" w:space="0"/>
            </w:tcBorders>
            <w:shd w:val="clear" w:color="auto" w:fill="auto"/>
            <w:noWrap w:val="0"/>
            <w:vAlign w:val="center"/>
          </w:tcPr>
          <w:p w14:paraId="5C480C12">
            <w:pPr>
              <w:widowControl/>
              <w:spacing w:before="100" w:beforeAutospacing="1" w:after="100" w:afterAutospacing="1"/>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4</w:t>
            </w:r>
          </w:p>
        </w:tc>
        <w:tc>
          <w:tcPr>
            <w:tcW w:w="725" w:type="dxa"/>
            <w:vMerge w:val="continue"/>
            <w:tcBorders>
              <w:left w:val="single" w:color="auto" w:sz="4" w:space="0"/>
              <w:right w:val="nil"/>
            </w:tcBorders>
            <w:shd w:val="clear" w:color="auto" w:fill="auto"/>
            <w:noWrap w:val="0"/>
            <w:vAlign w:val="center"/>
          </w:tcPr>
          <w:p w14:paraId="146B7781">
            <w:pPr>
              <w:widowControl/>
              <w:spacing w:before="100" w:beforeAutospacing="1" w:after="100" w:afterAutospacing="1"/>
              <w:jc w:val="center"/>
              <w:rPr>
                <w:rFonts w:hint="eastAsia" w:ascii="宋体" w:hAnsi="宋体" w:cs="宋体"/>
                <w:color w:val="000000"/>
                <w:kern w:val="0"/>
                <w:sz w:val="24"/>
                <w:szCs w:val="24"/>
                <w:lang w:val="en-US" w:eastAsia="zh-CN"/>
              </w:rPr>
            </w:pPr>
          </w:p>
        </w:tc>
        <w:tc>
          <w:tcPr>
            <w:tcW w:w="6213" w:type="dxa"/>
            <w:tcBorders>
              <w:top w:val="single" w:color="auto" w:sz="6" w:space="0"/>
              <w:left w:val="single" w:color="auto" w:sz="6" w:space="0"/>
              <w:bottom w:val="nil"/>
              <w:right w:val="nil"/>
            </w:tcBorders>
            <w:shd w:val="clear" w:color="000000" w:fill="FFFFFF"/>
            <w:noWrap w:val="0"/>
            <w:vAlign w:val="center"/>
          </w:tcPr>
          <w:p w14:paraId="7D4E955C">
            <w:pPr>
              <w:widowControl/>
              <w:spacing w:before="100" w:beforeAutospacing="1" w:after="100" w:afterAutospacing="1"/>
              <w:jc w:val="left"/>
              <w:rPr>
                <w:rFonts w:hint="eastAsia" w:ascii="Times New Roman" w:hAnsi="Times New Roman" w:eastAsia="宋体" w:cs="Times New Roman"/>
                <w:kern w:val="2"/>
                <w:sz w:val="21"/>
                <w:szCs w:val="20"/>
                <w:lang w:val="en-US" w:eastAsia="zh-CN"/>
              </w:rPr>
            </w:pPr>
            <w:r>
              <w:rPr>
                <w:rFonts w:hint="eastAsia"/>
              </w:rPr>
              <w:t>内置蓄电池，断电后可持续显示箱内温度及声光报警至少24 小时</w:t>
            </w:r>
          </w:p>
        </w:tc>
        <w:tc>
          <w:tcPr>
            <w:tcW w:w="1109" w:type="dxa"/>
            <w:tcBorders>
              <w:top w:val="single" w:color="auto" w:sz="6" w:space="0"/>
              <w:left w:val="single" w:color="auto" w:sz="6" w:space="0"/>
              <w:bottom w:val="nil"/>
              <w:right w:val="nil"/>
            </w:tcBorders>
            <w:noWrap w:val="0"/>
            <w:vAlign w:val="center"/>
          </w:tcPr>
          <w:p w14:paraId="000C6EDB">
            <w:pPr>
              <w:widowControl/>
              <w:spacing w:before="100" w:beforeAutospacing="1" w:after="100" w:afterAutospacing="1"/>
              <w:jc w:val="center"/>
              <w:rPr>
                <w:rFonts w:hint="eastAsia"/>
              </w:rPr>
            </w:pPr>
            <w:r>
              <w:rPr>
                <w:rFonts w:hint="eastAsia"/>
                <w:lang w:val="en-US" w:eastAsia="zh-CN"/>
              </w:rPr>
              <w:t>1.5</w:t>
            </w:r>
          </w:p>
        </w:tc>
      </w:tr>
      <w:tr w14:paraId="762106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85" w:type="dxa"/>
            <w:vMerge w:val="continue"/>
            <w:tcBorders>
              <w:left w:val="single" w:color="auto" w:sz="6" w:space="0"/>
              <w:right w:val="nil"/>
            </w:tcBorders>
            <w:noWrap w:val="0"/>
            <w:vAlign w:val="center"/>
          </w:tcPr>
          <w:p w14:paraId="2FFD58FC">
            <w:pPr>
              <w:widowControl/>
              <w:spacing w:before="100" w:beforeAutospacing="1" w:after="100" w:afterAutospacing="1"/>
              <w:jc w:val="center"/>
              <w:rPr>
                <w:rFonts w:hint="eastAsia" w:ascii="宋体" w:hAnsi="宋体" w:cs="宋体"/>
                <w:b/>
                <w:kern w:val="0"/>
                <w:sz w:val="24"/>
                <w:szCs w:val="24"/>
              </w:rPr>
            </w:pPr>
          </w:p>
        </w:tc>
        <w:tc>
          <w:tcPr>
            <w:tcW w:w="833" w:type="dxa"/>
            <w:tcBorders>
              <w:top w:val="single" w:color="auto" w:sz="6" w:space="0"/>
              <w:left w:val="single" w:color="auto" w:sz="6" w:space="0"/>
              <w:bottom w:val="nil"/>
              <w:right w:val="single" w:color="auto" w:sz="4" w:space="0"/>
            </w:tcBorders>
            <w:shd w:val="clear" w:color="auto" w:fill="auto"/>
            <w:noWrap w:val="0"/>
            <w:vAlign w:val="center"/>
          </w:tcPr>
          <w:p w14:paraId="1DF4C051">
            <w:pPr>
              <w:widowControl/>
              <w:spacing w:before="100" w:beforeAutospacing="1" w:after="100" w:afterAutospacing="1"/>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5</w:t>
            </w:r>
          </w:p>
        </w:tc>
        <w:tc>
          <w:tcPr>
            <w:tcW w:w="725" w:type="dxa"/>
            <w:vMerge w:val="continue"/>
            <w:tcBorders>
              <w:left w:val="single" w:color="auto" w:sz="4" w:space="0"/>
              <w:right w:val="nil"/>
            </w:tcBorders>
            <w:shd w:val="clear" w:color="auto" w:fill="auto"/>
            <w:noWrap w:val="0"/>
            <w:vAlign w:val="center"/>
          </w:tcPr>
          <w:p w14:paraId="6D9BD947">
            <w:pPr>
              <w:widowControl/>
              <w:spacing w:before="100" w:beforeAutospacing="1" w:after="100" w:afterAutospacing="1"/>
              <w:jc w:val="center"/>
              <w:rPr>
                <w:rFonts w:hint="eastAsia" w:ascii="宋体" w:hAnsi="宋体" w:eastAsia="宋体" w:cs="宋体"/>
                <w:color w:val="000000"/>
                <w:kern w:val="0"/>
                <w:sz w:val="24"/>
                <w:szCs w:val="24"/>
                <w:lang w:val="en-US" w:eastAsia="zh-CN"/>
              </w:rPr>
            </w:pPr>
          </w:p>
        </w:tc>
        <w:tc>
          <w:tcPr>
            <w:tcW w:w="6213" w:type="dxa"/>
            <w:tcBorders>
              <w:top w:val="single" w:color="auto" w:sz="6" w:space="0"/>
              <w:left w:val="single" w:color="auto" w:sz="6" w:space="0"/>
              <w:bottom w:val="nil"/>
              <w:right w:val="nil"/>
            </w:tcBorders>
            <w:shd w:val="clear" w:color="000000" w:fill="FFFFFF"/>
            <w:noWrap w:val="0"/>
            <w:vAlign w:val="center"/>
          </w:tcPr>
          <w:p w14:paraId="78A2EC55">
            <w:pPr>
              <w:widowControl/>
              <w:spacing w:before="100" w:beforeAutospacing="1" w:after="100" w:afterAutospacing="1"/>
              <w:jc w:val="left"/>
              <w:rPr>
                <w:rFonts w:hint="eastAsia" w:ascii="Times New Roman" w:hAnsi="Times New Roman" w:eastAsia="宋体" w:cs="Times New Roman"/>
                <w:kern w:val="2"/>
                <w:sz w:val="21"/>
                <w:szCs w:val="20"/>
                <w:lang w:val="en-US" w:eastAsia="zh-CN" w:bidi="ar-SA"/>
              </w:rPr>
            </w:pPr>
            <w:r>
              <w:rPr>
                <w:rFonts w:hint="eastAsia"/>
              </w:rPr>
              <w:t>故障报警至少包括高低温报警、断电报警、传感器故障报警、开门报警、后备电池低电量报警</w:t>
            </w:r>
          </w:p>
        </w:tc>
        <w:tc>
          <w:tcPr>
            <w:tcW w:w="1109" w:type="dxa"/>
            <w:tcBorders>
              <w:top w:val="single" w:color="auto" w:sz="6" w:space="0"/>
              <w:left w:val="single" w:color="auto" w:sz="6" w:space="0"/>
              <w:bottom w:val="nil"/>
              <w:right w:val="nil"/>
            </w:tcBorders>
            <w:noWrap w:val="0"/>
            <w:vAlign w:val="center"/>
          </w:tcPr>
          <w:p w14:paraId="56E626EE">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lang w:val="en-US" w:eastAsia="zh-CN"/>
              </w:rPr>
              <w:t>1.5</w:t>
            </w:r>
          </w:p>
        </w:tc>
      </w:tr>
      <w:tr w14:paraId="74B6FC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E58B65D">
            <w:pPr>
              <w:widowControl/>
              <w:spacing w:before="100" w:beforeAutospacing="1" w:after="100" w:afterAutospacing="1"/>
              <w:jc w:val="center"/>
              <w:rPr>
                <w:rFonts w:hint="eastAsia" w:ascii="宋体" w:hAnsi="宋体" w:cs="宋体"/>
                <w:b/>
                <w:kern w:val="0"/>
                <w:sz w:val="24"/>
                <w:szCs w:val="24"/>
              </w:rPr>
            </w:pPr>
          </w:p>
        </w:tc>
        <w:tc>
          <w:tcPr>
            <w:tcW w:w="833" w:type="dxa"/>
            <w:tcBorders>
              <w:top w:val="single" w:color="auto" w:sz="6" w:space="0"/>
              <w:left w:val="single" w:color="auto" w:sz="6" w:space="0"/>
              <w:bottom w:val="nil"/>
              <w:right w:val="single" w:color="auto" w:sz="4" w:space="0"/>
            </w:tcBorders>
            <w:shd w:val="clear" w:color="auto" w:fill="auto"/>
            <w:noWrap w:val="0"/>
            <w:vAlign w:val="center"/>
          </w:tcPr>
          <w:p w14:paraId="73B32453">
            <w:pPr>
              <w:widowControl/>
              <w:spacing w:before="100" w:beforeAutospacing="1" w:after="100" w:afterAutospacing="1"/>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6</w:t>
            </w:r>
          </w:p>
        </w:tc>
        <w:tc>
          <w:tcPr>
            <w:tcW w:w="725" w:type="dxa"/>
            <w:vMerge w:val="continue"/>
            <w:tcBorders>
              <w:left w:val="single" w:color="auto" w:sz="4" w:space="0"/>
              <w:right w:val="nil"/>
            </w:tcBorders>
            <w:shd w:val="clear" w:color="auto" w:fill="auto"/>
            <w:noWrap w:val="0"/>
            <w:vAlign w:val="center"/>
          </w:tcPr>
          <w:p w14:paraId="12428EB1">
            <w:pPr>
              <w:widowControl/>
              <w:spacing w:before="100" w:beforeAutospacing="1" w:after="100" w:afterAutospacing="1"/>
              <w:jc w:val="center"/>
              <w:rPr>
                <w:rFonts w:hint="eastAsia" w:ascii="宋体" w:hAnsi="宋体" w:eastAsia="宋体" w:cs="宋体"/>
                <w:color w:val="000000"/>
                <w:kern w:val="0"/>
                <w:sz w:val="24"/>
                <w:szCs w:val="24"/>
                <w:lang w:val="en-US" w:eastAsia="zh-CN"/>
              </w:rPr>
            </w:pPr>
          </w:p>
        </w:tc>
        <w:tc>
          <w:tcPr>
            <w:tcW w:w="6213" w:type="dxa"/>
            <w:tcBorders>
              <w:top w:val="single" w:color="auto" w:sz="6" w:space="0"/>
              <w:left w:val="single" w:color="auto" w:sz="6" w:space="0"/>
              <w:bottom w:val="nil"/>
              <w:right w:val="nil"/>
            </w:tcBorders>
            <w:shd w:val="clear" w:color="000000" w:fill="FFFFFF"/>
            <w:noWrap w:val="0"/>
            <w:vAlign w:val="center"/>
          </w:tcPr>
          <w:p w14:paraId="31069815">
            <w:pPr>
              <w:widowControl/>
              <w:spacing w:before="100" w:beforeAutospacing="1" w:after="100" w:afterAutospacing="1"/>
              <w:jc w:val="left"/>
              <w:rPr>
                <w:rFonts w:hint="eastAsia" w:ascii="Times New Roman" w:hAnsi="Times New Roman" w:eastAsia="宋体" w:cs="Times New Roman"/>
                <w:kern w:val="2"/>
                <w:sz w:val="21"/>
                <w:szCs w:val="20"/>
                <w:lang w:val="en-US" w:eastAsia="zh-CN" w:bidi="ar-SA"/>
              </w:rPr>
            </w:pPr>
            <w:r>
              <w:rPr>
                <w:rFonts w:hint="eastAsia"/>
              </w:rPr>
              <w:t>报警方式至少包括有声音蜂鸣报警、灯光闪烁报警</w:t>
            </w:r>
          </w:p>
        </w:tc>
        <w:tc>
          <w:tcPr>
            <w:tcW w:w="1109" w:type="dxa"/>
            <w:tcBorders>
              <w:top w:val="single" w:color="auto" w:sz="6" w:space="0"/>
              <w:left w:val="single" w:color="auto" w:sz="6" w:space="0"/>
              <w:bottom w:val="nil"/>
              <w:right w:val="nil"/>
            </w:tcBorders>
            <w:noWrap w:val="0"/>
            <w:vAlign w:val="center"/>
          </w:tcPr>
          <w:p w14:paraId="7F06A14B">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lang w:val="en-US" w:eastAsia="zh-CN"/>
              </w:rPr>
              <w:t>1.5</w:t>
            </w:r>
          </w:p>
        </w:tc>
      </w:tr>
      <w:tr w14:paraId="000FF23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403D4146">
            <w:pPr>
              <w:widowControl/>
              <w:spacing w:before="100" w:beforeAutospacing="1" w:after="100" w:afterAutospacing="1"/>
              <w:jc w:val="center"/>
              <w:rPr>
                <w:rFonts w:hint="eastAsia" w:ascii="宋体" w:hAnsi="宋体" w:cs="宋体"/>
                <w:b/>
                <w:kern w:val="0"/>
                <w:sz w:val="24"/>
                <w:szCs w:val="24"/>
              </w:rPr>
            </w:pPr>
          </w:p>
        </w:tc>
        <w:tc>
          <w:tcPr>
            <w:tcW w:w="833" w:type="dxa"/>
            <w:tcBorders>
              <w:top w:val="single" w:color="auto" w:sz="6" w:space="0"/>
              <w:left w:val="single" w:color="auto" w:sz="6" w:space="0"/>
              <w:bottom w:val="nil"/>
              <w:right w:val="single" w:color="auto" w:sz="4" w:space="0"/>
            </w:tcBorders>
            <w:shd w:val="clear" w:color="auto" w:fill="auto"/>
            <w:noWrap w:val="0"/>
            <w:vAlign w:val="center"/>
          </w:tcPr>
          <w:p w14:paraId="617BB29E">
            <w:pPr>
              <w:widowControl/>
              <w:spacing w:before="100" w:beforeAutospacing="1" w:after="100" w:afterAutospacing="1"/>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7</w:t>
            </w:r>
          </w:p>
        </w:tc>
        <w:tc>
          <w:tcPr>
            <w:tcW w:w="725" w:type="dxa"/>
            <w:vMerge w:val="continue"/>
            <w:tcBorders>
              <w:left w:val="single" w:color="auto" w:sz="4" w:space="0"/>
              <w:right w:val="nil"/>
            </w:tcBorders>
            <w:shd w:val="clear" w:color="auto" w:fill="auto"/>
            <w:noWrap w:val="0"/>
            <w:vAlign w:val="center"/>
          </w:tcPr>
          <w:p w14:paraId="5D76BF18">
            <w:pPr>
              <w:widowControl/>
              <w:spacing w:before="100" w:beforeAutospacing="1" w:after="100" w:afterAutospacing="1"/>
              <w:jc w:val="center"/>
              <w:rPr>
                <w:rFonts w:hint="eastAsia" w:ascii="宋体" w:hAnsi="宋体" w:eastAsia="宋体" w:cs="宋体"/>
                <w:color w:val="000000"/>
                <w:kern w:val="0"/>
                <w:sz w:val="24"/>
                <w:szCs w:val="24"/>
                <w:lang w:val="en-US" w:eastAsia="zh-CN"/>
              </w:rPr>
            </w:pPr>
          </w:p>
        </w:tc>
        <w:tc>
          <w:tcPr>
            <w:tcW w:w="6213" w:type="dxa"/>
            <w:tcBorders>
              <w:top w:val="single" w:color="auto" w:sz="6" w:space="0"/>
              <w:left w:val="single" w:color="auto" w:sz="6" w:space="0"/>
              <w:bottom w:val="nil"/>
              <w:right w:val="nil"/>
            </w:tcBorders>
            <w:shd w:val="clear" w:color="auto" w:fill="auto"/>
            <w:noWrap w:val="0"/>
            <w:vAlign w:val="center"/>
          </w:tcPr>
          <w:p w14:paraId="3A443F4C">
            <w:pPr>
              <w:widowControl/>
              <w:spacing w:before="100" w:beforeAutospacing="1" w:after="100" w:afterAutospacing="1"/>
              <w:jc w:val="left"/>
              <w:rPr>
                <w:rFonts w:hint="eastAsia" w:ascii="Times New Roman" w:hAnsi="Times New Roman" w:eastAsia="宋体" w:cs="Times New Roman"/>
                <w:kern w:val="2"/>
                <w:sz w:val="21"/>
                <w:lang w:val="en-US" w:eastAsia="zh-CN" w:bidi="ar-SA"/>
              </w:rPr>
            </w:pPr>
            <w:r>
              <w:rPr>
                <w:rFonts w:hint="eastAsia"/>
              </w:rPr>
              <w:t>标配</w:t>
            </w:r>
            <w:r>
              <w:t>USB模块，温度数据可溯源，</w:t>
            </w:r>
            <w:r>
              <w:rPr>
                <w:rFonts w:hint="eastAsia"/>
              </w:rPr>
              <w:t>可</w:t>
            </w:r>
            <w:r>
              <w:t>随时查询并保存温度数据</w:t>
            </w:r>
          </w:p>
        </w:tc>
        <w:tc>
          <w:tcPr>
            <w:tcW w:w="1109" w:type="dxa"/>
            <w:tcBorders>
              <w:top w:val="single" w:color="auto" w:sz="6" w:space="0"/>
              <w:left w:val="single" w:color="auto" w:sz="6" w:space="0"/>
              <w:bottom w:val="nil"/>
              <w:right w:val="nil"/>
            </w:tcBorders>
            <w:noWrap w:val="0"/>
            <w:vAlign w:val="center"/>
          </w:tcPr>
          <w:p w14:paraId="61F2A9AD">
            <w:pPr>
              <w:widowControl/>
              <w:spacing w:before="100" w:beforeAutospacing="1" w:after="100" w:afterAutospacing="1"/>
              <w:jc w:val="center"/>
              <w:rPr>
                <w:rFonts w:hint="eastAsia"/>
                <w:lang w:val="en-US" w:eastAsia="zh-CN"/>
              </w:rPr>
            </w:pPr>
            <w:r>
              <w:rPr>
                <w:rFonts w:hint="eastAsia"/>
                <w:lang w:val="en-US" w:eastAsia="zh-CN"/>
              </w:rPr>
              <w:t>1.5</w:t>
            </w:r>
          </w:p>
        </w:tc>
      </w:tr>
      <w:tr w14:paraId="2DF0F21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2E6CE074">
            <w:pPr>
              <w:widowControl/>
              <w:spacing w:before="100" w:beforeAutospacing="1" w:after="100" w:afterAutospacing="1"/>
              <w:jc w:val="center"/>
              <w:rPr>
                <w:rFonts w:hint="eastAsia" w:ascii="宋体" w:hAnsi="宋体" w:cs="宋体"/>
                <w:b/>
                <w:kern w:val="0"/>
                <w:sz w:val="24"/>
                <w:szCs w:val="24"/>
              </w:rPr>
            </w:pPr>
          </w:p>
        </w:tc>
        <w:tc>
          <w:tcPr>
            <w:tcW w:w="833" w:type="dxa"/>
            <w:tcBorders>
              <w:top w:val="single" w:color="auto" w:sz="6" w:space="0"/>
              <w:left w:val="single" w:color="auto" w:sz="6" w:space="0"/>
              <w:bottom w:val="nil"/>
              <w:right w:val="single" w:color="auto" w:sz="4" w:space="0"/>
            </w:tcBorders>
            <w:shd w:val="clear" w:color="auto" w:fill="auto"/>
            <w:noWrap w:val="0"/>
            <w:vAlign w:val="center"/>
          </w:tcPr>
          <w:p w14:paraId="0177B94E">
            <w:pPr>
              <w:widowControl/>
              <w:spacing w:before="100" w:beforeAutospacing="1" w:after="100" w:afterAutospacing="1"/>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8</w:t>
            </w:r>
          </w:p>
        </w:tc>
        <w:tc>
          <w:tcPr>
            <w:tcW w:w="725" w:type="dxa"/>
            <w:vMerge w:val="continue"/>
            <w:tcBorders>
              <w:left w:val="single" w:color="auto" w:sz="4" w:space="0"/>
              <w:right w:val="nil"/>
            </w:tcBorders>
            <w:shd w:val="clear" w:color="auto" w:fill="auto"/>
            <w:noWrap w:val="0"/>
            <w:vAlign w:val="center"/>
          </w:tcPr>
          <w:p w14:paraId="1F84B89A">
            <w:pPr>
              <w:widowControl/>
              <w:spacing w:before="100" w:beforeAutospacing="1" w:after="100" w:afterAutospacing="1"/>
              <w:jc w:val="center"/>
              <w:rPr>
                <w:rFonts w:hint="eastAsia" w:ascii="宋体" w:hAnsi="宋体" w:eastAsia="宋体" w:cs="宋体"/>
                <w:color w:val="000000"/>
                <w:kern w:val="0"/>
                <w:sz w:val="24"/>
                <w:szCs w:val="24"/>
                <w:lang w:val="en-US" w:eastAsia="zh-CN"/>
              </w:rPr>
            </w:pPr>
          </w:p>
        </w:tc>
        <w:tc>
          <w:tcPr>
            <w:tcW w:w="6213" w:type="dxa"/>
            <w:tcBorders>
              <w:top w:val="single" w:color="auto" w:sz="6" w:space="0"/>
              <w:left w:val="single" w:color="auto" w:sz="6" w:space="0"/>
              <w:bottom w:val="nil"/>
              <w:right w:val="nil"/>
            </w:tcBorders>
            <w:shd w:val="clear" w:color="auto" w:fill="auto"/>
            <w:noWrap w:val="0"/>
            <w:vAlign w:val="center"/>
          </w:tcPr>
          <w:p w14:paraId="41252A2C">
            <w:pPr>
              <w:widowControl/>
              <w:spacing w:before="100" w:beforeAutospacing="1" w:after="100" w:afterAutospacing="1"/>
              <w:jc w:val="left"/>
              <w:rPr>
                <w:rFonts w:hint="eastAsia" w:ascii="Times New Roman" w:hAnsi="Times New Roman" w:eastAsia="宋体" w:cs="Times New Roman"/>
                <w:kern w:val="2"/>
                <w:sz w:val="21"/>
                <w:lang w:val="en-US" w:eastAsia="zh-CN" w:bidi="ar-SA"/>
              </w:rPr>
            </w:pPr>
            <w:r>
              <w:rPr>
                <w:rFonts w:hint="eastAsia"/>
              </w:rPr>
              <w:t>内外双层门</w:t>
            </w:r>
            <w:r>
              <w:rPr>
                <w:rFonts w:hint="eastAsia"/>
                <w:lang w:eastAsia="zh-CN"/>
              </w:rPr>
              <w:t>，</w:t>
            </w:r>
            <w:r>
              <w:rPr>
                <w:rFonts w:hint="eastAsia"/>
              </w:rPr>
              <w:t>外门四周发泡，中间大视窗双层钢化玻璃，采用电加热方式，保证门体无凝露，</w:t>
            </w:r>
            <w:r>
              <w:rPr>
                <w:rFonts w:hint="eastAsia"/>
                <w:highlight w:val="none"/>
                <w:lang w:val="en-US" w:eastAsia="zh-CN"/>
              </w:rPr>
              <w:t>机械</w:t>
            </w:r>
            <w:r>
              <w:rPr>
                <w:rFonts w:hint="eastAsia"/>
                <w:highlight w:val="none"/>
              </w:rPr>
              <w:t>门锁</w:t>
            </w:r>
            <w:r>
              <w:rPr>
                <w:rFonts w:hint="eastAsia"/>
              </w:rPr>
              <w:t>；配备透明亚克力内门</w:t>
            </w:r>
          </w:p>
        </w:tc>
        <w:tc>
          <w:tcPr>
            <w:tcW w:w="1109" w:type="dxa"/>
            <w:tcBorders>
              <w:top w:val="single" w:color="auto" w:sz="6" w:space="0"/>
              <w:left w:val="single" w:color="auto" w:sz="6" w:space="0"/>
              <w:bottom w:val="nil"/>
              <w:right w:val="nil"/>
            </w:tcBorders>
            <w:noWrap w:val="0"/>
            <w:vAlign w:val="center"/>
          </w:tcPr>
          <w:p w14:paraId="5EAFF374">
            <w:pPr>
              <w:widowControl/>
              <w:spacing w:before="100" w:beforeAutospacing="1" w:after="100" w:afterAutospacing="1"/>
              <w:jc w:val="center"/>
              <w:rPr>
                <w:rFonts w:hint="eastAsia"/>
                <w:lang w:val="en-US" w:eastAsia="zh-CN"/>
              </w:rPr>
            </w:pPr>
            <w:r>
              <w:rPr>
                <w:rFonts w:hint="eastAsia"/>
                <w:lang w:val="en-US" w:eastAsia="zh-CN"/>
              </w:rPr>
              <w:t>1.5</w:t>
            </w:r>
          </w:p>
        </w:tc>
      </w:tr>
      <w:tr w14:paraId="2B0A60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1D4BA88">
            <w:pPr>
              <w:widowControl/>
              <w:spacing w:before="100" w:beforeAutospacing="1" w:after="100" w:afterAutospacing="1"/>
              <w:jc w:val="center"/>
              <w:rPr>
                <w:rFonts w:hint="eastAsia" w:ascii="宋体" w:hAnsi="宋体" w:cs="宋体"/>
                <w:b/>
                <w:kern w:val="0"/>
                <w:sz w:val="24"/>
                <w:szCs w:val="24"/>
              </w:rPr>
            </w:pPr>
          </w:p>
        </w:tc>
        <w:tc>
          <w:tcPr>
            <w:tcW w:w="833" w:type="dxa"/>
            <w:tcBorders>
              <w:top w:val="single" w:color="auto" w:sz="6" w:space="0"/>
              <w:left w:val="single" w:color="auto" w:sz="6" w:space="0"/>
              <w:bottom w:val="nil"/>
              <w:right w:val="single" w:color="auto" w:sz="4" w:space="0"/>
            </w:tcBorders>
            <w:shd w:val="clear" w:color="auto" w:fill="auto"/>
            <w:noWrap w:val="0"/>
            <w:vAlign w:val="center"/>
          </w:tcPr>
          <w:p w14:paraId="1BA72B93">
            <w:pPr>
              <w:widowControl/>
              <w:spacing w:before="100" w:beforeAutospacing="1" w:after="100" w:afterAutospacing="1"/>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9</w:t>
            </w:r>
          </w:p>
        </w:tc>
        <w:tc>
          <w:tcPr>
            <w:tcW w:w="725" w:type="dxa"/>
            <w:vMerge w:val="continue"/>
            <w:tcBorders>
              <w:left w:val="single" w:color="auto" w:sz="4" w:space="0"/>
              <w:right w:val="nil"/>
            </w:tcBorders>
            <w:shd w:val="clear" w:color="auto" w:fill="auto"/>
            <w:noWrap w:val="0"/>
            <w:vAlign w:val="center"/>
          </w:tcPr>
          <w:p w14:paraId="5C5C87CE">
            <w:pPr>
              <w:widowControl/>
              <w:spacing w:before="100" w:beforeAutospacing="1" w:after="100" w:afterAutospacing="1"/>
              <w:jc w:val="center"/>
              <w:rPr>
                <w:rFonts w:hint="eastAsia" w:ascii="宋体" w:hAnsi="宋体" w:eastAsia="宋体" w:cs="宋体"/>
                <w:color w:val="000000"/>
                <w:kern w:val="0"/>
                <w:sz w:val="24"/>
                <w:szCs w:val="24"/>
                <w:lang w:val="en-US" w:eastAsia="zh-CN"/>
              </w:rPr>
            </w:pPr>
          </w:p>
        </w:tc>
        <w:tc>
          <w:tcPr>
            <w:tcW w:w="6213" w:type="dxa"/>
            <w:tcBorders>
              <w:top w:val="single" w:color="auto" w:sz="6" w:space="0"/>
              <w:left w:val="single" w:color="auto" w:sz="6" w:space="0"/>
              <w:bottom w:val="nil"/>
              <w:right w:val="nil"/>
            </w:tcBorders>
            <w:shd w:val="clear" w:color="auto" w:fill="auto"/>
            <w:noWrap w:val="0"/>
            <w:vAlign w:val="center"/>
          </w:tcPr>
          <w:p w14:paraId="0A21FB4C">
            <w:pPr>
              <w:widowControl/>
              <w:spacing w:before="100" w:beforeAutospacing="1" w:after="100" w:afterAutospacing="1"/>
              <w:jc w:val="left"/>
              <w:rPr>
                <w:rFonts w:hint="eastAsia" w:ascii="Times New Roman" w:hAnsi="Times New Roman" w:eastAsia="宋体" w:cs="Times New Roman"/>
                <w:kern w:val="2"/>
                <w:sz w:val="21"/>
                <w:lang w:val="en-US" w:eastAsia="zh-CN" w:bidi="ar-SA"/>
              </w:rPr>
            </w:pPr>
            <w:r>
              <w:rPr>
                <w:rFonts w:hint="eastAsia"/>
                <w:lang w:val="en-US" w:eastAsia="zh-CN"/>
              </w:rPr>
              <w:t>箱体标配测试孔，</w:t>
            </w:r>
            <w:r>
              <w:rPr>
                <w:rFonts w:hint="eastAsia"/>
              </w:rPr>
              <w:t>不锈钢内壁</w:t>
            </w:r>
          </w:p>
        </w:tc>
        <w:tc>
          <w:tcPr>
            <w:tcW w:w="1109" w:type="dxa"/>
            <w:tcBorders>
              <w:top w:val="single" w:color="auto" w:sz="6" w:space="0"/>
              <w:left w:val="single" w:color="auto" w:sz="6" w:space="0"/>
              <w:bottom w:val="nil"/>
              <w:right w:val="nil"/>
            </w:tcBorders>
            <w:noWrap w:val="0"/>
            <w:vAlign w:val="center"/>
          </w:tcPr>
          <w:p w14:paraId="7CD1F383">
            <w:pPr>
              <w:widowControl/>
              <w:spacing w:before="100" w:beforeAutospacing="1" w:after="100" w:afterAutospacing="1"/>
              <w:jc w:val="center"/>
              <w:rPr>
                <w:rFonts w:hint="eastAsia"/>
                <w:lang w:val="en-US" w:eastAsia="zh-CN"/>
              </w:rPr>
            </w:pPr>
            <w:r>
              <w:rPr>
                <w:rFonts w:hint="eastAsia"/>
                <w:lang w:val="en-US" w:eastAsia="zh-CN"/>
              </w:rPr>
              <w:t>1.5</w:t>
            </w:r>
          </w:p>
        </w:tc>
      </w:tr>
      <w:tr w14:paraId="617AA5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4F2669E7">
            <w:pPr>
              <w:widowControl/>
              <w:spacing w:before="100" w:beforeAutospacing="1" w:after="100" w:afterAutospacing="1"/>
              <w:jc w:val="center"/>
              <w:rPr>
                <w:rFonts w:hint="eastAsia" w:ascii="宋体" w:hAnsi="宋体" w:cs="宋体"/>
                <w:b/>
                <w:kern w:val="0"/>
                <w:sz w:val="24"/>
                <w:szCs w:val="24"/>
              </w:rPr>
            </w:pPr>
          </w:p>
        </w:tc>
        <w:tc>
          <w:tcPr>
            <w:tcW w:w="833" w:type="dxa"/>
            <w:tcBorders>
              <w:top w:val="single" w:color="auto" w:sz="6" w:space="0"/>
              <w:left w:val="single" w:color="auto" w:sz="6" w:space="0"/>
              <w:bottom w:val="nil"/>
              <w:right w:val="single" w:color="auto" w:sz="4" w:space="0"/>
            </w:tcBorders>
            <w:shd w:val="clear" w:color="auto" w:fill="auto"/>
            <w:noWrap w:val="0"/>
            <w:vAlign w:val="center"/>
          </w:tcPr>
          <w:p w14:paraId="300CA226">
            <w:pPr>
              <w:widowControl/>
              <w:spacing w:before="100" w:beforeAutospacing="1" w:after="100" w:afterAutospacing="1"/>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10</w:t>
            </w:r>
          </w:p>
        </w:tc>
        <w:tc>
          <w:tcPr>
            <w:tcW w:w="725" w:type="dxa"/>
            <w:vMerge w:val="continue"/>
            <w:tcBorders>
              <w:left w:val="single" w:color="auto" w:sz="4" w:space="0"/>
              <w:right w:val="nil"/>
            </w:tcBorders>
            <w:shd w:val="clear" w:color="auto" w:fill="auto"/>
            <w:noWrap w:val="0"/>
            <w:vAlign w:val="center"/>
          </w:tcPr>
          <w:p w14:paraId="0230F3BF">
            <w:pPr>
              <w:widowControl/>
              <w:spacing w:before="100" w:beforeAutospacing="1" w:after="100" w:afterAutospacing="1"/>
              <w:jc w:val="center"/>
              <w:rPr>
                <w:rFonts w:hint="eastAsia" w:ascii="宋体" w:hAnsi="宋体" w:eastAsia="宋体" w:cs="宋体"/>
                <w:color w:val="000000"/>
                <w:kern w:val="0"/>
                <w:sz w:val="24"/>
                <w:szCs w:val="24"/>
                <w:lang w:val="en-US" w:eastAsia="zh-CN"/>
              </w:rPr>
            </w:pPr>
          </w:p>
        </w:tc>
        <w:tc>
          <w:tcPr>
            <w:tcW w:w="6213" w:type="dxa"/>
            <w:tcBorders>
              <w:top w:val="single" w:color="auto" w:sz="6" w:space="0"/>
              <w:left w:val="single" w:color="auto" w:sz="6" w:space="0"/>
              <w:bottom w:val="nil"/>
              <w:right w:val="nil"/>
            </w:tcBorders>
            <w:shd w:val="clear" w:color="auto" w:fill="auto"/>
            <w:noWrap w:val="0"/>
            <w:vAlign w:val="center"/>
          </w:tcPr>
          <w:p w14:paraId="36D7BA47">
            <w:pPr>
              <w:widowControl/>
              <w:spacing w:before="100" w:beforeAutospacing="1" w:after="100" w:afterAutospacing="1"/>
              <w:jc w:val="left"/>
              <w:rPr>
                <w:rFonts w:hint="eastAsia" w:ascii="Times New Roman" w:hAnsi="Times New Roman" w:eastAsia="宋体" w:cs="Times New Roman"/>
                <w:kern w:val="2"/>
                <w:sz w:val="21"/>
                <w:lang w:val="en-US" w:eastAsia="zh-CN" w:bidi="ar-SA"/>
              </w:rPr>
            </w:pPr>
            <w:r>
              <w:rPr>
                <w:rFonts w:hint="eastAsia"/>
              </w:rPr>
              <w:t>自动化霜，冷凝水汇集后自动蒸发</w:t>
            </w:r>
          </w:p>
        </w:tc>
        <w:tc>
          <w:tcPr>
            <w:tcW w:w="1109" w:type="dxa"/>
            <w:tcBorders>
              <w:top w:val="single" w:color="auto" w:sz="6" w:space="0"/>
              <w:left w:val="single" w:color="auto" w:sz="6" w:space="0"/>
              <w:bottom w:val="nil"/>
              <w:right w:val="nil"/>
            </w:tcBorders>
            <w:noWrap w:val="0"/>
            <w:vAlign w:val="center"/>
          </w:tcPr>
          <w:p w14:paraId="153E0182">
            <w:pPr>
              <w:widowControl/>
              <w:spacing w:before="100" w:beforeAutospacing="1" w:after="100" w:afterAutospacing="1"/>
              <w:jc w:val="center"/>
              <w:rPr>
                <w:rFonts w:hint="eastAsia"/>
                <w:lang w:val="en-US" w:eastAsia="zh-CN"/>
              </w:rPr>
            </w:pPr>
            <w:r>
              <w:rPr>
                <w:rFonts w:hint="eastAsia"/>
                <w:lang w:val="en-US" w:eastAsia="zh-CN"/>
              </w:rPr>
              <w:t>1.5</w:t>
            </w:r>
          </w:p>
        </w:tc>
      </w:tr>
      <w:tr w14:paraId="7440827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9FFFE51">
            <w:pPr>
              <w:widowControl/>
              <w:spacing w:before="100" w:beforeAutospacing="1" w:after="100" w:afterAutospacing="1"/>
              <w:jc w:val="center"/>
              <w:rPr>
                <w:rFonts w:hint="eastAsia" w:ascii="宋体" w:hAnsi="宋体" w:cs="宋体"/>
                <w:b/>
                <w:kern w:val="0"/>
                <w:sz w:val="24"/>
                <w:szCs w:val="24"/>
              </w:rPr>
            </w:pPr>
          </w:p>
        </w:tc>
        <w:tc>
          <w:tcPr>
            <w:tcW w:w="833" w:type="dxa"/>
            <w:tcBorders>
              <w:top w:val="single" w:color="auto" w:sz="6" w:space="0"/>
              <w:left w:val="single" w:color="auto" w:sz="6" w:space="0"/>
              <w:bottom w:val="nil"/>
              <w:right w:val="single" w:color="auto" w:sz="4" w:space="0"/>
            </w:tcBorders>
            <w:shd w:val="clear" w:color="auto" w:fill="auto"/>
            <w:noWrap w:val="0"/>
            <w:vAlign w:val="center"/>
          </w:tcPr>
          <w:p w14:paraId="77075F30">
            <w:pPr>
              <w:widowControl/>
              <w:spacing w:before="100" w:beforeAutospacing="1" w:after="100" w:afterAutospacing="1"/>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11</w:t>
            </w:r>
          </w:p>
        </w:tc>
        <w:tc>
          <w:tcPr>
            <w:tcW w:w="725" w:type="dxa"/>
            <w:vMerge w:val="continue"/>
            <w:tcBorders>
              <w:left w:val="single" w:color="auto" w:sz="4" w:space="0"/>
              <w:right w:val="nil"/>
            </w:tcBorders>
            <w:shd w:val="clear" w:color="auto" w:fill="auto"/>
            <w:noWrap w:val="0"/>
            <w:vAlign w:val="center"/>
          </w:tcPr>
          <w:p w14:paraId="05856E89">
            <w:pPr>
              <w:widowControl/>
              <w:spacing w:before="100" w:beforeAutospacing="1" w:after="100" w:afterAutospacing="1"/>
              <w:jc w:val="center"/>
              <w:rPr>
                <w:rFonts w:hint="eastAsia" w:ascii="宋体" w:hAnsi="宋体" w:eastAsia="宋体" w:cs="宋体"/>
                <w:color w:val="000000"/>
                <w:kern w:val="0"/>
                <w:sz w:val="24"/>
                <w:szCs w:val="24"/>
                <w:lang w:val="en-US" w:eastAsia="zh-CN"/>
              </w:rPr>
            </w:pPr>
          </w:p>
        </w:tc>
        <w:tc>
          <w:tcPr>
            <w:tcW w:w="6213" w:type="dxa"/>
            <w:tcBorders>
              <w:top w:val="single" w:color="auto" w:sz="6" w:space="0"/>
              <w:left w:val="single" w:color="auto" w:sz="6" w:space="0"/>
              <w:bottom w:val="nil"/>
              <w:right w:val="nil"/>
            </w:tcBorders>
            <w:shd w:val="clear" w:color="auto" w:fill="auto"/>
            <w:noWrap w:val="0"/>
            <w:vAlign w:val="center"/>
          </w:tcPr>
          <w:p w14:paraId="32B0F1B4">
            <w:pPr>
              <w:widowControl/>
              <w:spacing w:before="100" w:beforeAutospacing="1" w:after="100" w:afterAutospacing="1"/>
              <w:jc w:val="left"/>
              <w:rPr>
                <w:rFonts w:hint="eastAsia" w:ascii="Times New Roman" w:hAnsi="Times New Roman" w:eastAsia="宋体" w:cs="Times New Roman"/>
                <w:kern w:val="2"/>
                <w:sz w:val="21"/>
                <w:lang w:val="en-US" w:eastAsia="zh-CN" w:bidi="ar-SA"/>
              </w:rPr>
            </w:pPr>
            <w:r>
              <w:rPr>
                <w:rFonts w:hint="eastAsia"/>
              </w:rPr>
              <w:t>配备层架、血袋</w:t>
            </w:r>
            <w:r>
              <w:rPr>
                <w:rFonts w:hint="eastAsia"/>
                <w:lang w:eastAsia="zh-CN"/>
              </w:rPr>
              <w:t>篮筐</w:t>
            </w:r>
            <w:r>
              <w:rPr>
                <w:rFonts w:hint="eastAsia"/>
              </w:rPr>
              <w:t>和照明灯</w:t>
            </w:r>
          </w:p>
        </w:tc>
        <w:tc>
          <w:tcPr>
            <w:tcW w:w="1109" w:type="dxa"/>
            <w:tcBorders>
              <w:top w:val="single" w:color="auto" w:sz="6" w:space="0"/>
              <w:left w:val="single" w:color="auto" w:sz="6" w:space="0"/>
              <w:bottom w:val="nil"/>
              <w:right w:val="nil"/>
            </w:tcBorders>
            <w:noWrap w:val="0"/>
            <w:vAlign w:val="center"/>
          </w:tcPr>
          <w:p w14:paraId="145157A3">
            <w:pPr>
              <w:widowControl/>
              <w:spacing w:before="100" w:beforeAutospacing="1" w:after="100" w:afterAutospacing="1"/>
              <w:jc w:val="center"/>
              <w:rPr>
                <w:rFonts w:hint="eastAsia"/>
                <w:lang w:val="en-US" w:eastAsia="zh-CN"/>
              </w:rPr>
            </w:pPr>
            <w:r>
              <w:rPr>
                <w:rFonts w:hint="eastAsia"/>
                <w:lang w:val="en-US" w:eastAsia="zh-CN"/>
              </w:rPr>
              <w:t>1.5</w:t>
            </w:r>
          </w:p>
        </w:tc>
      </w:tr>
      <w:tr w14:paraId="6BC1BBB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07203B23">
            <w:pPr>
              <w:widowControl/>
              <w:spacing w:before="100" w:beforeAutospacing="1" w:after="100" w:afterAutospacing="1"/>
              <w:jc w:val="center"/>
              <w:rPr>
                <w:rFonts w:hint="eastAsia" w:ascii="宋体" w:hAnsi="宋体" w:cs="宋体"/>
                <w:b/>
                <w:kern w:val="0"/>
                <w:sz w:val="24"/>
                <w:szCs w:val="24"/>
              </w:rPr>
            </w:pPr>
          </w:p>
        </w:tc>
        <w:tc>
          <w:tcPr>
            <w:tcW w:w="833" w:type="dxa"/>
            <w:tcBorders>
              <w:top w:val="single" w:color="auto" w:sz="6" w:space="0"/>
              <w:left w:val="single" w:color="auto" w:sz="6" w:space="0"/>
              <w:bottom w:val="nil"/>
              <w:right w:val="single" w:color="auto" w:sz="4" w:space="0"/>
            </w:tcBorders>
            <w:shd w:val="clear" w:color="auto" w:fill="auto"/>
            <w:noWrap w:val="0"/>
            <w:vAlign w:val="center"/>
          </w:tcPr>
          <w:p w14:paraId="60D39367">
            <w:pPr>
              <w:widowControl/>
              <w:spacing w:before="100" w:beforeAutospacing="1" w:after="100" w:afterAutospacing="1"/>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12</w:t>
            </w:r>
          </w:p>
        </w:tc>
        <w:tc>
          <w:tcPr>
            <w:tcW w:w="725" w:type="dxa"/>
            <w:vMerge w:val="continue"/>
            <w:tcBorders>
              <w:left w:val="single" w:color="auto" w:sz="4" w:space="0"/>
              <w:bottom w:val="nil"/>
              <w:right w:val="nil"/>
            </w:tcBorders>
            <w:shd w:val="clear" w:color="auto" w:fill="auto"/>
            <w:noWrap w:val="0"/>
            <w:vAlign w:val="center"/>
          </w:tcPr>
          <w:p w14:paraId="18888564">
            <w:pPr>
              <w:widowControl/>
              <w:spacing w:before="100" w:beforeAutospacing="1" w:after="100" w:afterAutospacing="1"/>
              <w:jc w:val="center"/>
              <w:rPr>
                <w:rFonts w:hint="eastAsia" w:ascii="宋体" w:hAnsi="宋体" w:eastAsia="宋体" w:cs="宋体"/>
                <w:color w:val="000000"/>
                <w:kern w:val="0"/>
                <w:sz w:val="24"/>
                <w:szCs w:val="24"/>
                <w:lang w:val="en-US" w:eastAsia="zh-CN"/>
              </w:rPr>
            </w:pPr>
          </w:p>
        </w:tc>
        <w:tc>
          <w:tcPr>
            <w:tcW w:w="6213" w:type="dxa"/>
            <w:tcBorders>
              <w:top w:val="single" w:color="auto" w:sz="6" w:space="0"/>
              <w:left w:val="single" w:color="auto" w:sz="6" w:space="0"/>
              <w:bottom w:val="nil"/>
              <w:right w:val="nil"/>
            </w:tcBorders>
            <w:shd w:val="clear" w:color="auto" w:fill="auto"/>
            <w:noWrap w:val="0"/>
            <w:vAlign w:val="center"/>
          </w:tcPr>
          <w:p w14:paraId="503C7359">
            <w:pPr>
              <w:widowControl/>
              <w:spacing w:before="100" w:beforeAutospacing="1" w:after="100" w:afterAutospacing="1"/>
              <w:jc w:val="left"/>
              <w:rPr>
                <w:rFonts w:hint="eastAsia" w:ascii="Times New Roman" w:hAnsi="Times New Roman" w:eastAsia="宋体" w:cs="Times New Roman"/>
                <w:kern w:val="2"/>
                <w:sz w:val="21"/>
                <w:lang w:val="en-US" w:eastAsia="zh-CN" w:bidi="ar-SA"/>
              </w:rPr>
            </w:pPr>
            <w:r>
              <w:rPr>
                <w:rFonts w:hint="eastAsia"/>
              </w:rPr>
              <w:t>配备四个脚轮、两个底脚，可通过底脚锁定</w:t>
            </w:r>
          </w:p>
        </w:tc>
        <w:tc>
          <w:tcPr>
            <w:tcW w:w="1109" w:type="dxa"/>
            <w:tcBorders>
              <w:top w:val="single" w:color="auto" w:sz="6" w:space="0"/>
              <w:left w:val="single" w:color="auto" w:sz="6" w:space="0"/>
              <w:bottom w:val="nil"/>
              <w:right w:val="nil"/>
            </w:tcBorders>
            <w:noWrap w:val="0"/>
            <w:vAlign w:val="center"/>
          </w:tcPr>
          <w:p w14:paraId="1FA5A1E2">
            <w:pPr>
              <w:widowControl/>
              <w:spacing w:before="100" w:beforeAutospacing="1" w:after="100" w:afterAutospacing="1"/>
              <w:jc w:val="center"/>
              <w:rPr>
                <w:rFonts w:hint="eastAsia"/>
                <w:lang w:val="en-US" w:eastAsia="zh-CN"/>
              </w:rPr>
            </w:pPr>
            <w:r>
              <w:rPr>
                <w:rFonts w:hint="eastAsia"/>
                <w:lang w:val="en-US" w:eastAsia="zh-CN"/>
              </w:rPr>
              <w:t>1.5</w:t>
            </w:r>
          </w:p>
        </w:tc>
      </w:tr>
      <w:tr w14:paraId="45FEBE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6178EBE">
            <w:pPr>
              <w:widowControl/>
              <w:spacing w:before="100" w:beforeAutospacing="1" w:after="100" w:afterAutospacing="1"/>
              <w:jc w:val="center"/>
              <w:rPr>
                <w:rFonts w:hint="eastAsia" w:ascii="宋体" w:hAnsi="宋体" w:cs="宋体"/>
                <w:b/>
                <w:kern w:val="0"/>
                <w:sz w:val="24"/>
                <w:szCs w:val="24"/>
              </w:rPr>
            </w:pPr>
          </w:p>
        </w:tc>
        <w:tc>
          <w:tcPr>
            <w:tcW w:w="833" w:type="dxa"/>
            <w:tcBorders>
              <w:top w:val="single" w:color="auto" w:sz="6" w:space="0"/>
              <w:left w:val="single" w:color="auto" w:sz="6" w:space="0"/>
              <w:bottom w:val="nil"/>
              <w:right w:val="single" w:color="auto" w:sz="4" w:space="0"/>
            </w:tcBorders>
            <w:shd w:val="clear" w:color="auto" w:fill="auto"/>
            <w:noWrap w:val="0"/>
            <w:vAlign w:val="center"/>
          </w:tcPr>
          <w:p w14:paraId="0C478AB3">
            <w:pPr>
              <w:widowControl/>
              <w:spacing w:before="100" w:beforeAutospacing="1" w:after="100" w:afterAutospacing="1"/>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13</w:t>
            </w:r>
          </w:p>
        </w:tc>
        <w:tc>
          <w:tcPr>
            <w:tcW w:w="725" w:type="dxa"/>
            <w:vMerge w:val="restart"/>
            <w:tcBorders>
              <w:top w:val="single" w:color="auto" w:sz="6" w:space="0"/>
              <w:left w:val="single" w:color="auto" w:sz="4" w:space="0"/>
              <w:right w:val="nil"/>
            </w:tcBorders>
            <w:shd w:val="clear" w:color="auto" w:fill="auto"/>
            <w:noWrap w:val="0"/>
            <w:vAlign w:val="center"/>
          </w:tcPr>
          <w:p w14:paraId="562D4493">
            <w:pPr>
              <w:widowControl/>
              <w:spacing w:before="100" w:beforeAutospacing="1" w:after="100" w:afterAutospacing="1"/>
              <w:jc w:val="center"/>
              <w:rPr>
                <w:rFonts w:hint="eastAsia" w:ascii="宋体" w:hAnsi="宋体" w:eastAsia="宋体" w:cs="宋体"/>
                <w:color w:val="000000"/>
                <w:kern w:val="0"/>
                <w:sz w:val="24"/>
                <w:szCs w:val="24"/>
                <w:lang w:val="en-US" w:eastAsia="zh-CN"/>
              </w:rPr>
            </w:pPr>
            <w:r>
              <w:rPr>
                <w:rFonts w:hint="eastAsia" w:ascii="宋体" w:hAnsi="宋体" w:cs="宋体"/>
                <w:color w:val="000000"/>
                <w:sz w:val="24"/>
                <w:szCs w:val="24"/>
              </w:rPr>
              <w:t>血液低温保存箱</w:t>
            </w:r>
          </w:p>
        </w:tc>
        <w:tc>
          <w:tcPr>
            <w:tcW w:w="6213" w:type="dxa"/>
            <w:tcBorders>
              <w:top w:val="single" w:color="auto" w:sz="6" w:space="0"/>
              <w:left w:val="single" w:color="auto" w:sz="6" w:space="0"/>
              <w:bottom w:val="nil"/>
              <w:right w:val="nil"/>
            </w:tcBorders>
            <w:shd w:val="clear" w:color="000000" w:fill="FFFFFF"/>
            <w:noWrap w:val="0"/>
            <w:vAlign w:val="center"/>
          </w:tcPr>
          <w:p w14:paraId="14D66A74">
            <w:pPr>
              <w:widowControl/>
              <w:spacing w:before="100" w:beforeAutospacing="1" w:after="100" w:afterAutospacing="1"/>
              <w:jc w:val="left"/>
              <w:rPr>
                <w:rFonts w:hint="eastAsia" w:ascii="Times New Roman" w:hAnsi="Times New Roman" w:eastAsia="宋体" w:cs="Times New Roman"/>
                <w:kern w:val="2"/>
                <w:sz w:val="21"/>
                <w:szCs w:val="20"/>
                <w:lang w:val="en-US" w:eastAsia="zh-CN" w:bidi="ar-SA"/>
              </w:rPr>
            </w:pPr>
            <w:r>
              <w:rPr>
                <w:rFonts w:hint="eastAsia"/>
              </w:rPr>
              <w:t>血库专用，温控范围-20</w:t>
            </w:r>
            <w:bookmarkStart w:id="15" w:name="_GoBack"/>
            <w:bookmarkEnd w:id="15"/>
            <w:r>
              <w:rPr>
                <w:rFonts w:hint="eastAsia"/>
              </w:rPr>
              <w:t>℃~ -40℃</w:t>
            </w:r>
          </w:p>
        </w:tc>
        <w:tc>
          <w:tcPr>
            <w:tcW w:w="1109" w:type="dxa"/>
            <w:tcBorders>
              <w:top w:val="single" w:color="auto" w:sz="6" w:space="0"/>
              <w:left w:val="single" w:color="auto" w:sz="6" w:space="0"/>
              <w:bottom w:val="nil"/>
              <w:right w:val="nil"/>
            </w:tcBorders>
            <w:noWrap w:val="0"/>
            <w:vAlign w:val="center"/>
          </w:tcPr>
          <w:p w14:paraId="6DF30F12">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lang w:val="en-US" w:eastAsia="zh-CN"/>
              </w:rPr>
              <w:t>1.5</w:t>
            </w:r>
          </w:p>
        </w:tc>
      </w:tr>
      <w:tr w14:paraId="36626D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1BB5559">
            <w:pPr>
              <w:widowControl/>
              <w:spacing w:before="100" w:beforeAutospacing="1" w:after="100" w:afterAutospacing="1"/>
              <w:jc w:val="center"/>
              <w:rPr>
                <w:rFonts w:hint="eastAsia" w:ascii="宋体" w:hAnsi="宋体" w:cs="宋体"/>
                <w:b/>
                <w:kern w:val="0"/>
                <w:sz w:val="24"/>
                <w:szCs w:val="24"/>
              </w:rPr>
            </w:pPr>
          </w:p>
        </w:tc>
        <w:tc>
          <w:tcPr>
            <w:tcW w:w="833" w:type="dxa"/>
            <w:tcBorders>
              <w:top w:val="single" w:color="auto" w:sz="6" w:space="0"/>
              <w:left w:val="single" w:color="auto" w:sz="6" w:space="0"/>
              <w:bottom w:val="nil"/>
              <w:right w:val="single" w:color="auto" w:sz="4" w:space="0"/>
            </w:tcBorders>
            <w:shd w:val="clear" w:color="auto" w:fill="auto"/>
            <w:noWrap w:val="0"/>
            <w:vAlign w:val="center"/>
          </w:tcPr>
          <w:p w14:paraId="45C65907">
            <w:pPr>
              <w:widowControl/>
              <w:spacing w:before="100" w:beforeAutospacing="1" w:after="100" w:afterAutospacing="1"/>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14</w:t>
            </w:r>
          </w:p>
        </w:tc>
        <w:tc>
          <w:tcPr>
            <w:tcW w:w="725" w:type="dxa"/>
            <w:vMerge w:val="continue"/>
            <w:tcBorders>
              <w:left w:val="single" w:color="auto" w:sz="4" w:space="0"/>
              <w:right w:val="nil"/>
            </w:tcBorders>
            <w:shd w:val="clear" w:color="auto" w:fill="auto"/>
            <w:noWrap w:val="0"/>
            <w:vAlign w:val="center"/>
          </w:tcPr>
          <w:p w14:paraId="7FED3F49">
            <w:pPr>
              <w:widowControl/>
              <w:spacing w:before="100" w:beforeAutospacing="1" w:after="100" w:afterAutospacing="1"/>
              <w:jc w:val="center"/>
              <w:rPr>
                <w:rFonts w:hint="eastAsia" w:ascii="宋体" w:hAnsi="宋体" w:eastAsia="宋体" w:cs="宋体"/>
                <w:color w:val="000000"/>
                <w:kern w:val="0"/>
                <w:sz w:val="24"/>
                <w:szCs w:val="24"/>
                <w:lang w:val="en-US" w:eastAsia="zh-CN"/>
              </w:rPr>
            </w:pPr>
          </w:p>
        </w:tc>
        <w:tc>
          <w:tcPr>
            <w:tcW w:w="6213" w:type="dxa"/>
            <w:tcBorders>
              <w:top w:val="single" w:color="auto" w:sz="6" w:space="0"/>
              <w:left w:val="single" w:color="auto" w:sz="6" w:space="0"/>
              <w:bottom w:val="nil"/>
              <w:right w:val="nil"/>
            </w:tcBorders>
            <w:shd w:val="clear" w:color="000000" w:fill="FFFFFF"/>
            <w:noWrap w:val="0"/>
            <w:vAlign w:val="center"/>
          </w:tcPr>
          <w:p w14:paraId="254EE882">
            <w:pPr>
              <w:widowControl/>
              <w:spacing w:before="100" w:beforeAutospacing="1" w:after="100" w:afterAutospacing="1"/>
              <w:jc w:val="left"/>
              <w:rPr>
                <w:rFonts w:hint="eastAsia" w:ascii="Times New Roman" w:hAnsi="Times New Roman" w:eastAsia="宋体" w:cs="Times New Roman"/>
                <w:kern w:val="2"/>
                <w:sz w:val="21"/>
                <w:szCs w:val="20"/>
                <w:lang w:val="en-US" w:eastAsia="zh-CN" w:bidi="ar-SA"/>
              </w:rPr>
            </w:pPr>
            <w:r>
              <w:rPr>
                <w:rFonts w:hint="eastAsia"/>
              </w:rPr>
              <w:t>立式</w:t>
            </w:r>
            <w:r>
              <w:rPr>
                <w:rFonts w:hint="eastAsia"/>
                <w:lang w:val="en-US" w:eastAsia="zh-CN"/>
              </w:rPr>
              <w:t>双门，</w:t>
            </w:r>
            <w:r>
              <w:rPr>
                <w:rFonts w:hint="eastAsia"/>
              </w:rPr>
              <w:t>有效容积≥400L，储血量≥150袋血浆（200ml</w:t>
            </w:r>
            <w:r>
              <w:t>/</w:t>
            </w:r>
            <w:r>
              <w:rPr>
                <w:rFonts w:hint="eastAsia"/>
              </w:rPr>
              <w:t>袋）</w:t>
            </w:r>
          </w:p>
        </w:tc>
        <w:tc>
          <w:tcPr>
            <w:tcW w:w="1109" w:type="dxa"/>
            <w:tcBorders>
              <w:top w:val="single" w:color="auto" w:sz="6" w:space="0"/>
              <w:left w:val="single" w:color="auto" w:sz="6" w:space="0"/>
              <w:bottom w:val="nil"/>
              <w:right w:val="nil"/>
            </w:tcBorders>
            <w:noWrap w:val="0"/>
            <w:vAlign w:val="center"/>
          </w:tcPr>
          <w:p w14:paraId="14B21C4C">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lang w:val="en-US" w:eastAsia="zh-CN"/>
              </w:rPr>
              <w:t>1.5</w:t>
            </w:r>
          </w:p>
        </w:tc>
      </w:tr>
      <w:tr w14:paraId="4E2565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C39AD5C">
            <w:pPr>
              <w:widowControl/>
              <w:spacing w:before="100" w:beforeAutospacing="1" w:after="100" w:afterAutospacing="1"/>
              <w:jc w:val="center"/>
              <w:rPr>
                <w:rFonts w:hint="eastAsia" w:ascii="宋体" w:hAnsi="宋体" w:cs="宋体"/>
                <w:b/>
                <w:kern w:val="0"/>
                <w:sz w:val="24"/>
                <w:szCs w:val="24"/>
              </w:rPr>
            </w:pPr>
          </w:p>
        </w:tc>
        <w:tc>
          <w:tcPr>
            <w:tcW w:w="833" w:type="dxa"/>
            <w:tcBorders>
              <w:top w:val="single" w:color="auto" w:sz="6" w:space="0"/>
              <w:left w:val="single" w:color="auto" w:sz="6" w:space="0"/>
              <w:bottom w:val="nil"/>
              <w:right w:val="single" w:color="auto" w:sz="4" w:space="0"/>
            </w:tcBorders>
            <w:shd w:val="clear" w:color="auto" w:fill="auto"/>
            <w:noWrap w:val="0"/>
            <w:vAlign w:val="center"/>
          </w:tcPr>
          <w:p w14:paraId="0D285BA5">
            <w:pPr>
              <w:widowControl/>
              <w:spacing w:before="100" w:beforeAutospacing="1" w:after="100" w:afterAutospacing="1"/>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15</w:t>
            </w:r>
          </w:p>
        </w:tc>
        <w:tc>
          <w:tcPr>
            <w:tcW w:w="725" w:type="dxa"/>
            <w:vMerge w:val="continue"/>
            <w:tcBorders>
              <w:left w:val="single" w:color="auto" w:sz="4" w:space="0"/>
              <w:right w:val="nil"/>
            </w:tcBorders>
            <w:shd w:val="clear" w:color="auto" w:fill="auto"/>
            <w:noWrap w:val="0"/>
            <w:vAlign w:val="center"/>
          </w:tcPr>
          <w:p w14:paraId="787312CE">
            <w:pPr>
              <w:widowControl/>
              <w:spacing w:before="100" w:beforeAutospacing="1" w:after="100" w:afterAutospacing="1"/>
              <w:jc w:val="center"/>
              <w:rPr>
                <w:rFonts w:hint="eastAsia" w:ascii="宋体" w:hAnsi="宋体" w:eastAsia="宋体" w:cs="宋体"/>
                <w:color w:val="000000"/>
                <w:kern w:val="0"/>
                <w:sz w:val="24"/>
                <w:szCs w:val="24"/>
                <w:lang w:val="en-US" w:eastAsia="zh-CN"/>
              </w:rPr>
            </w:pPr>
          </w:p>
        </w:tc>
        <w:tc>
          <w:tcPr>
            <w:tcW w:w="6213" w:type="dxa"/>
            <w:tcBorders>
              <w:top w:val="single" w:color="auto" w:sz="6" w:space="0"/>
              <w:left w:val="single" w:color="auto" w:sz="6" w:space="0"/>
              <w:bottom w:val="nil"/>
              <w:right w:val="nil"/>
            </w:tcBorders>
            <w:shd w:val="clear" w:color="000000" w:fill="FFFFFF"/>
            <w:noWrap w:val="0"/>
            <w:vAlign w:val="center"/>
          </w:tcPr>
          <w:p w14:paraId="7B923E82">
            <w:pPr>
              <w:widowControl/>
              <w:spacing w:before="100" w:beforeAutospacing="1" w:after="100" w:afterAutospacing="1"/>
              <w:jc w:val="left"/>
              <w:rPr>
                <w:rFonts w:hint="eastAsia" w:ascii="Times New Roman" w:hAnsi="Times New Roman" w:eastAsia="宋体" w:cs="Times New Roman"/>
                <w:kern w:val="2"/>
                <w:sz w:val="21"/>
                <w:szCs w:val="20"/>
                <w:lang w:val="en-US" w:eastAsia="zh-CN" w:bidi="ar-SA"/>
              </w:rPr>
            </w:pPr>
            <w:r>
              <w:rPr>
                <w:rFonts w:hint="eastAsia"/>
                <w:lang w:val="en-US" w:eastAsia="zh-CN"/>
              </w:rPr>
              <w:t>具备</w:t>
            </w:r>
            <w:r>
              <w:rPr>
                <w:rFonts w:hint="eastAsia"/>
              </w:rPr>
              <w:t>微电脑电子温控系统，LED数码温度显示，显示精度</w:t>
            </w:r>
            <w:r>
              <w:rPr>
                <w:rFonts w:hint="eastAsia"/>
                <w:lang w:val="en-US" w:eastAsia="zh-CN"/>
              </w:rPr>
              <w:t>≤</w:t>
            </w:r>
            <w:r>
              <w:rPr>
                <w:rFonts w:hint="eastAsia"/>
              </w:rPr>
              <w:t>0.1℃</w:t>
            </w:r>
          </w:p>
        </w:tc>
        <w:tc>
          <w:tcPr>
            <w:tcW w:w="1109" w:type="dxa"/>
            <w:tcBorders>
              <w:top w:val="single" w:color="auto" w:sz="6" w:space="0"/>
              <w:left w:val="single" w:color="auto" w:sz="6" w:space="0"/>
              <w:bottom w:val="nil"/>
              <w:right w:val="nil"/>
            </w:tcBorders>
            <w:noWrap w:val="0"/>
            <w:vAlign w:val="center"/>
          </w:tcPr>
          <w:p w14:paraId="5C47029F">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lang w:val="en-US" w:eastAsia="zh-CN"/>
              </w:rPr>
              <w:t>1.5</w:t>
            </w:r>
          </w:p>
        </w:tc>
      </w:tr>
      <w:tr w14:paraId="153907E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54506B8">
            <w:pPr>
              <w:widowControl/>
              <w:spacing w:before="100" w:beforeAutospacing="1" w:after="100" w:afterAutospacing="1"/>
              <w:jc w:val="center"/>
              <w:rPr>
                <w:rFonts w:hint="eastAsia" w:ascii="宋体" w:hAnsi="宋体" w:cs="宋体"/>
                <w:b/>
                <w:kern w:val="0"/>
                <w:sz w:val="24"/>
                <w:szCs w:val="24"/>
              </w:rPr>
            </w:pPr>
          </w:p>
        </w:tc>
        <w:tc>
          <w:tcPr>
            <w:tcW w:w="833" w:type="dxa"/>
            <w:tcBorders>
              <w:top w:val="single" w:color="auto" w:sz="6" w:space="0"/>
              <w:left w:val="single" w:color="auto" w:sz="6" w:space="0"/>
              <w:bottom w:val="nil"/>
              <w:right w:val="single" w:color="auto" w:sz="4" w:space="0"/>
            </w:tcBorders>
            <w:shd w:val="clear" w:color="auto" w:fill="auto"/>
            <w:noWrap w:val="0"/>
            <w:vAlign w:val="center"/>
          </w:tcPr>
          <w:p w14:paraId="56A46477">
            <w:pPr>
              <w:widowControl/>
              <w:spacing w:before="100" w:beforeAutospacing="1" w:after="100" w:afterAutospacing="1"/>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16</w:t>
            </w:r>
          </w:p>
        </w:tc>
        <w:tc>
          <w:tcPr>
            <w:tcW w:w="725" w:type="dxa"/>
            <w:vMerge w:val="continue"/>
            <w:tcBorders>
              <w:left w:val="single" w:color="auto" w:sz="4" w:space="0"/>
              <w:right w:val="nil"/>
            </w:tcBorders>
            <w:shd w:val="clear" w:color="auto" w:fill="auto"/>
            <w:noWrap w:val="0"/>
            <w:vAlign w:val="center"/>
          </w:tcPr>
          <w:p w14:paraId="5BA36B43">
            <w:pPr>
              <w:widowControl/>
              <w:spacing w:before="100" w:beforeAutospacing="1" w:after="100" w:afterAutospacing="1"/>
              <w:jc w:val="center"/>
              <w:rPr>
                <w:rFonts w:hint="eastAsia" w:ascii="宋体" w:hAnsi="宋体" w:eastAsia="宋体" w:cs="宋体"/>
                <w:color w:val="000000"/>
                <w:kern w:val="0"/>
                <w:sz w:val="24"/>
                <w:szCs w:val="24"/>
                <w:lang w:val="en-US" w:eastAsia="zh-CN"/>
              </w:rPr>
            </w:pPr>
          </w:p>
        </w:tc>
        <w:tc>
          <w:tcPr>
            <w:tcW w:w="6213" w:type="dxa"/>
            <w:tcBorders>
              <w:top w:val="single" w:color="auto" w:sz="6" w:space="0"/>
              <w:left w:val="single" w:color="auto" w:sz="6" w:space="0"/>
              <w:bottom w:val="nil"/>
              <w:right w:val="nil"/>
            </w:tcBorders>
            <w:shd w:val="clear" w:color="000000" w:fill="FFFFFF"/>
            <w:noWrap w:val="0"/>
            <w:vAlign w:val="center"/>
          </w:tcPr>
          <w:p w14:paraId="737382B7">
            <w:pPr>
              <w:widowControl/>
              <w:spacing w:before="100" w:beforeAutospacing="1" w:after="100" w:afterAutospacing="1"/>
              <w:jc w:val="left"/>
              <w:rPr>
                <w:rFonts w:hint="eastAsia" w:ascii="Times New Roman" w:hAnsi="Times New Roman" w:eastAsia="宋体" w:cs="Times New Roman"/>
                <w:kern w:val="2"/>
                <w:sz w:val="21"/>
                <w:szCs w:val="20"/>
                <w:lang w:val="en-US" w:eastAsia="zh-CN" w:bidi="ar-SA"/>
              </w:rPr>
            </w:pPr>
            <w:r>
              <w:rPr>
                <w:rFonts w:hint="eastAsia"/>
              </w:rPr>
              <w:t>报警装置：故障报警至少包括高低温报警、断电报警、传感器故障报警、开门报警、电池低电量报警</w:t>
            </w:r>
          </w:p>
        </w:tc>
        <w:tc>
          <w:tcPr>
            <w:tcW w:w="1109" w:type="dxa"/>
            <w:tcBorders>
              <w:top w:val="single" w:color="auto" w:sz="6" w:space="0"/>
              <w:left w:val="single" w:color="auto" w:sz="6" w:space="0"/>
              <w:bottom w:val="nil"/>
              <w:right w:val="nil"/>
            </w:tcBorders>
            <w:noWrap w:val="0"/>
            <w:vAlign w:val="center"/>
          </w:tcPr>
          <w:p w14:paraId="64FC5FB2">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lang w:val="en-US" w:eastAsia="zh-CN"/>
              </w:rPr>
              <w:t>1.5</w:t>
            </w:r>
          </w:p>
        </w:tc>
      </w:tr>
      <w:tr w14:paraId="4ACD9F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1D8F489">
            <w:pPr>
              <w:widowControl/>
              <w:spacing w:before="100" w:beforeAutospacing="1" w:after="100" w:afterAutospacing="1"/>
              <w:jc w:val="center"/>
              <w:rPr>
                <w:rFonts w:hint="eastAsia" w:ascii="宋体" w:hAnsi="宋体" w:cs="宋体"/>
                <w:b/>
                <w:kern w:val="0"/>
                <w:sz w:val="24"/>
                <w:szCs w:val="24"/>
              </w:rPr>
            </w:pPr>
          </w:p>
        </w:tc>
        <w:tc>
          <w:tcPr>
            <w:tcW w:w="833" w:type="dxa"/>
            <w:tcBorders>
              <w:top w:val="single" w:color="auto" w:sz="6" w:space="0"/>
              <w:left w:val="single" w:color="auto" w:sz="6" w:space="0"/>
              <w:bottom w:val="nil"/>
              <w:right w:val="single" w:color="auto" w:sz="4" w:space="0"/>
            </w:tcBorders>
            <w:shd w:val="clear" w:color="auto" w:fill="auto"/>
            <w:noWrap w:val="0"/>
            <w:vAlign w:val="center"/>
          </w:tcPr>
          <w:p w14:paraId="36EC020F">
            <w:pPr>
              <w:widowControl/>
              <w:spacing w:before="100" w:beforeAutospacing="1" w:after="100" w:afterAutospacing="1"/>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17</w:t>
            </w:r>
          </w:p>
        </w:tc>
        <w:tc>
          <w:tcPr>
            <w:tcW w:w="725" w:type="dxa"/>
            <w:vMerge w:val="continue"/>
            <w:tcBorders>
              <w:left w:val="single" w:color="auto" w:sz="4" w:space="0"/>
              <w:right w:val="nil"/>
            </w:tcBorders>
            <w:shd w:val="clear" w:color="auto" w:fill="auto"/>
            <w:noWrap w:val="0"/>
            <w:vAlign w:val="center"/>
          </w:tcPr>
          <w:p w14:paraId="0AC018B2">
            <w:pPr>
              <w:widowControl/>
              <w:spacing w:before="100" w:beforeAutospacing="1" w:after="100" w:afterAutospacing="1"/>
              <w:jc w:val="center"/>
              <w:rPr>
                <w:rFonts w:hint="eastAsia" w:ascii="宋体" w:hAnsi="宋体" w:eastAsia="宋体" w:cs="宋体"/>
                <w:color w:val="000000"/>
                <w:kern w:val="0"/>
                <w:sz w:val="24"/>
                <w:szCs w:val="24"/>
                <w:lang w:val="en-US" w:eastAsia="zh-CN"/>
              </w:rPr>
            </w:pPr>
          </w:p>
        </w:tc>
        <w:tc>
          <w:tcPr>
            <w:tcW w:w="6213" w:type="dxa"/>
            <w:tcBorders>
              <w:top w:val="single" w:color="auto" w:sz="6" w:space="0"/>
              <w:left w:val="single" w:color="auto" w:sz="6" w:space="0"/>
              <w:bottom w:val="nil"/>
              <w:right w:val="nil"/>
            </w:tcBorders>
            <w:shd w:val="clear" w:color="000000" w:fill="FFFFFF"/>
            <w:noWrap w:val="0"/>
            <w:vAlign w:val="center"/>
          </w:tcPr>
          <w:p w14:paraId="6E6666DB">
            <w:pPr>
              <w:widowControl/>
              <w:spacing w:before="100" w:beforeAutospacing="1" w:after="100" w:afterAutospacing="1"/>
              <w:jc w:val="left"/>
              <w:rPr>
                <w:rFonts w:hint="eastAsia" w:ascii="Times New Roman" w:hAnsi="Times New Roman" w:eastAsia="宋体" w:cs="Times New Roman"/>
                <w:kern w:val="2"/>
                <w:sz w:val="21"/>
                <w:szCs w:val="20"/>
                <w:lang w:val="en-US" w:eastAsia="zh-CN" w:bidi="ar-SA"/>
              </w:rPr>
            </w:pPr>
            <w:r>
              <w:rPr>
                <w:rFonts w:hint="eastAsia"/>
              </w:rPr>
              <w:t>报警方式：至少包括有声音蜂鸣报警、灯光闪烁报警</w:t>
            </w:r>
          </w:p>
        </w:tc>
        <w:tc>
          <w:tcPr>
            <w:tcW w:w="1109" w:type="dxa"/>
            <w:tcBorders>
              <w:top w:val="single" w:color="auto" w:sz="6" w:space="0"/>
              <w:left w:val="single" w:color="auto" w:sz="6" w:space="0"/>
              <w:bottom w:val="nil"/>
              <w:right w:val="nil"/>
            </w:tcBorders>
            <w:noWrap w:val="0"/>
            <w:vAlign w:val="center"/>
          </w:tcPr>
          <w:p w14:paraId="57C0EF27">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lang w:val="en-US" w:eastAsia="zh-CN"/>
              </w:rPr>
              <w:t>1.5</w:t>
            </w:r>
          </w:p>
        </w:tc>
      </w:tr>
      <w:tr w14:paraId="66BFC7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1BB7D5E6">
            <w:pPr>
              <w:widowControl/>
              <w:spacing w:before="100" w:beforeAutospacing="1" w:after="100" w:afterAutospacing="1"/>
              <w:jc w:val="center"/>
              <w:rPr>
                <w:rFonts w:hint="eastAsia" w:ascii="宋体" w:hAnsi="宋体" w:cs="宋体"/>
                <w:b/>
                <w:kern w:val="0"/>
                <w:sz w:val="24"/>
                <w:szCs w:val="24"/>
              </w:rPr>
            </w:pPr>
          </w:p>
        </w:tc>
        <w:tc>
          <w:tcPr>
            <w:tcW w:w="833" w:type="dxa"/>
            <w:tcBorders>
              <w:top w:val="single" w:color="auto" w:sz="6" w:space="0"/>
              <w:left w:val="single" w:color="auto" w:sz="6" w:space="0"/>
              <w:bottom w:val="nil"/>
              <w:right w:val="single" w:color="auto" w:sz="4" w:space="0"/>
            </w:tcBorders>
            <w:shd w:val="clear" w:color="auto" w:fill="auto"/>
            <w:noWrap w:val="0"/>
            <w:vAlign w:val="center"/>
          </w:tcPr>
          <w:p w14:paraId="02C79FEC">
            <w:pPr>
              <w:widowControl/>
              <w:spacing w:before="100" w:beforeAutospacing="1" w:after="100" w:afterAutospacing="1"/>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18</w:t>
            </w:r>
          </w:p>
        </w:tc>
        <w:tc>
          <w:tcPr>
            <w:tcW w:w="725" w:type="dxa"/>
            <w:vMerge w:val="continue"/>
            <w:tcBorders>
              <w:left w:val="single" w:color="auto" w:sz="4" w:space="0"/>
              <w:right w:val="nil"/>
            </w:tcBorders>
            <w:shd w:val="clear" w:color="auto" w:fill="auto"/>
            <w:noWrap w:val="0"/>
            <w:vAlign w:val="center"/>
          </w:tcPr>
          <w:p w14:paraId="48084FA0">
            <w:pPr>
              <w:widowControl/>
              <w:spacing w:before="100" w:beforeAutospacing="1" w:after="100" w:afterAutospacing="1"/>
              <w:jc w:val="center"/>
              <w:rPr>
                <w:rFonts w:hint="eastAsia" w:ascii="宋体" w:hAnsi="宋体" w:eastAsia="宋体" w:cs="宋体"/>
                <w:color w:val="000000"/>
                <w:kern w:val="0"/>
                <w:sz w:val="24"/>
                <w:szCs w:val="24"/>
                <w:lang w:val="en-US" w:eastAsia="zh-CN"/>
              </w:rPr>
            </w:pPr>
          </w:p>
        </w:tc>
        <w:tc>
          <w:tcPr>
            <w:tcW w:w="6213" w:type="dxa"/>
            <w:tcBorders>
              <w:top w:val="single" w:color="auto" w:sz="6" w:space="0"/>
              <w:left w:val="single" w:color="auto" w:sz="6" w:space="0"/>
              <w:bottom w:val="nil"/>
              <w:right w:val="nil"/>
            </w:tcBorders>
            <w:shd w:val="clear" w:color="000000" w:fill="FFFFFF"/>
            <w:noWrap w:val="0"/>
            <w:vAlign w:val="center"/>
          </w:tcPr>
          <w:p w14:paraId="7228E536">
            <w:pPr>
              <w:widowControl/>
              <w:spacing w:before="100" w:beforeAutospacing="1" w:after="100" w:afterAutospacing="1"/>
              <w:jc w:val="left"/>
              <w:rPr>
                <w:rFonts w:hint="eastAsia" w:ascii="Times New Roman" w:hAnsi="Times New Roman" w:eastAsia="宋体" w:cs="Times New Roman"/>
                <w:kern w:val="2"/>
                <w:sz w:val="21"/>
                <w:szCs w:val="20"/>
                <w:lang w:val="en-US" w:eastAsia="zh-CN" w:bidi="ar-SA"/>
              </w:rPr>
            </w:pPr>
            <w:r>
              <w:rPr>
                <w:rFonts w:hint="eastAsia"/>
              </w:rPr>
              <w:t>内置蓄电池，断电后可持续显示箱内温度及声光报警至少24 小时</w:t>
            </w:r>
          </w:p>
        </w:tc>
        <w:tc>
          <w:tcPr>
            <w:tcW w:w="1109" w:type="dxa"/>
            <w:tcBorders>
              <w:top w:val="single" w:color="auto" w:sz="6" w:space="0"/>
              <w:left w:val="single" w:color="auto" w:sz="6" w:space="0"/>
              <w:bottom w:val="nil"/>
              <w:right w:val="nil"/>
            </w:tcBorders>
            <w:noWrap w:val="0"/>
            <w:vAlign w:val="center"/>
          </w:tcPr>
          <w:p w14:paraId="1D0D4058">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lang w:val="en-US" w:eastAsia="zh-CN"/>
              </w:rPr>
              <w:t>1.5</w:t>
            </w:r>
          </w:p>
        </w:tc>
      </w:tr>
      <w:tr w14:paraId="523A19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1A7426DF">
            <w:pPr>
              <w:widowControl/>
              <w:spacing w:before="100" w:beforeAutospacing="1" w:after="100" w:afterAutospacing="1"/>
              <w:jc w:val="center"/>
              <w:rPr>
                <w:rFonts w:hint="eastAsia" w:ascii="宋体" w:hAnsi="宋体" w:cs="宋体"/>
                <w:b/>
                <w:kern w:val="0"/>
                <w:sz w:val="24"/>
                <w:szCs w:val="24"/>
              </w:rPr>
            </w:pPr>
          </w:p>
        </w:tc>
        <w:tc>
          <w:tcPr>
            <w:tcW w:w="833" w:type="dxa"/>
            <w:tcBorders>
              <w:top w:val="single" w:color="auto" w:sz="6" w:space="0"/>
              <w:left w:val="single" w:color="auto" w:sz="6" w:space="0"/>
              <w:bottom w:val="nil"/>
              <w:right w:val="single" w:color="auto" w:sz="4" w:space="0"/>
            </w:tcBorders>
            <w:shd w:val="clear" w:color="auto" w:fill="auto"/>
            <w:noWrap w:val="0"/>
            <w:vAlign w:val="center"/>
          </w:tcPr>
          <w:p w14:paraId="13D7CC82">
            <w:pPr>
              <w:widowControl/>
              <w:spacing w:before="100" w:beforeAutospacing="1" w:after="100" w:afterAutospacing="1"/>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19</w:t>
            </w:r>
          </w:p>
        </w:tc>
        <w:tc>
          <w:tcPr>
            <w:tcW w:w="725" w:type="dxa"/>
            <w:vMerge w:val="continue"/>
            <w:tcBorders>
              <w:left w:val="single" w:color="auto" w:sz="4" w:space="0"/>
              <w:right w:val="nil"/>
            </w:tcBorders>
            <w:shd w:val="clear" w:color="auto" w:fill="auto"/>
            <w:noWrap w:val="0"/>
            <w:vAlign w:val="center"/>
          </w:tcPr>
          <w:p w14:paraId="7EF3AAA0">
            <w:pPr>
              <w:widowControl/>
              <w:spacing w:before="100" w:beforeAutospacing="1" w:after="100" w:afterAutospacing="1"/>
              <w:jc w:val="center"/>
              <w:rPr>
                <w:rFonts w:hint="eastAsia" w:ascii="宋体" w:hAnsi="宋体" w:eastAsia="宋体" w:cs="宋体"/>
                <w:color w:val="000000"/>
                <w:kern w:val="0"/>
                <w:sz w:val="24"/>
                <w:szCs w:val="24"/>
                <w:lang w:val="en-US" w:eastAsia="zh-CN"/>
              </w:rPr>
            </w:pPr>
          </w:p>
        </w:tc>
        <w:tc>
          <w:tcPr>
            <w:tcW w:w="6213" w:type="dxa"/>
            <w:tcBorders>
              <w:top w:val="single" w:color="auto" w:sz="6" w:space="0"/>
              <w:left w:val="single" w:color="auto" w:sz="6" w:space="0"/>
              <w:bottom w:val="nil"/>
              <w:right w:val="nil"/>
            </w:tcBorders>
            <w:shd w:val="clear" w:color="000000" w:fill="FFFFFF"/>
            <w:noWrap w:val="0"/>
            <w:vAlign w:val="center"/>
          </w:tcPr>
          <w:p w14:paraId="1D26699E">
            <w:pPr>
              <w:widowControl/>
              <w:spacing w:before="100" w:beforeAutospacing="1" w:after="100" w:afterAutospacing="1"/>
              <w:jc w:val="left"/>
              <w:rPr>
                <w:rFonts w:hint="eastAsia" w:ascii="Times New Roman" w:hAnsi="Times New Roman" w:eastAsia="宋体" w:cs="Times New Roman"/>
                <w:kern w:val="2"/>
                <w:sz w:val="21"/>
                <w:szCs w:val="20"/>
                <w:lang w:val="en-US" w:eastAsia="zh-CN" w:bidi="ar-SA"/>
              </w:rPr>
            </w:pPr>
            <w:r>
              <w:rPr>
                <w:rFonts w:hint="eastAsia"/>
              </w:rPr>
              <w:t>内外双层门设计，外门配备机械门锁</w:t>
            </w:r>
          </w:p>
        </w:tc>
        <w:tc>
          <w:tcPr>
            <w:tcW w:w="1109" w:type="dxa"/>
            <w:tcBorders>
              <w:top w:val="single" w:color="auto" w:sz="6" w:space="0"/>
              <w:left w:val="single" w:color="auto" w:sz="6" w:space="0"/>
              <w:bottom w:val="nil"/>
              <w:right w:val="nil"/>
            </w:tcBorders>
            <w:noWrap w:val="0"/>
            <w:vAlign w:val="center"/>
          </w:tcPr>
          <w:p w14:paraId="4CEA2260">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lang w:val="en-US" w:eastAsia="zh-CN"/>
              </w:rPr>
              <w:t>1.5</w:t>
            </w:r>
          </w:p>
        </w:tc>
      </w:tr>
      <w:tr w14:paraId="7AF6CF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F23D1E3">
            <w:pPr>
              <w:widowControl/>
              <w:spacing w:before="100" w:beforeAutospacing="1" w:after="100" w:afterAutospacing="1"/>
              <w:jc w:val="center"/>
              <w:rPr>
                <w:rFonts w:hint="eastAsia" w:ascii="宋体" w:hAnsi="宋体" w:cs="宋体"/>
                <w:b/>
                <w:kern w:val="0"/>
                <w:sz w:val="24"/>
                <w:szCs w:val="24"/>
              </w:rPr>
            </w:pPr>
          </w:p>
        </w:tc>
        <w:tc>
          <w:tcPr>
            <w:tcW w:w="833" w:type="dxa"/>
            <w:tcBorders>
              <w:top w:val="single" w:color="auto" w:sz="6" w:space="0"/>
              <w:left w:val="single" w:color="auto" w:sz="6" w:space="0"/>
              <w:bottom w:val="nil"/>
              <w:right w:val="single" w:color="auto" w:sz="4" w:space="0"/>
            </w:tcBorders>
            <w:shd w:val="clear" w:color="auto" w:fill="auto"/>
            <w:noWrap w:val="0"/>
            <w:vAlign w:val="center"/>
          </w:tcPr>
          <w:p w14:paraId="29C1A1B4">
            <w:pPr>
              <w:widowControl/>
              <w:spacing w:before="100" w:beforeAutospacing="1" w:after="100" w:afterAutospacing="1"/>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20</w:t>
            </w:r>
          </w:p>
        </w:tc>
        <w:tc>
          <w:tcPr>
            <w:tcW w:w="725" w:type="dxa"/>
            <w:vMerge w:val="continue"/>
            <w:tcBorders>
              <w:left w:val="single" w:color="auto" w:sz="4" w:space="0"/>
              <w:right w:val="nil"/>
            </w:tcBorders>
            <w:shd w:val="clear" w:color="auto" w:fill="auto"/>
            <w:noWrap w:val="0"/>
            <w:vAlign w:val="center"/>
          </w:tcPr>
          <w:p w14:paraId="6217D916">
            <w:pPr>
              <w:widowControl/>
              <w:spacing w:before="100" w:beforeAutospacing="1" w:after="100" w:afterAutospacing="1"/>
              <w:jc w:val="center"/>
              <w:rPr>
                <w:rFonts w:hint="eastAsia" w:ascii="宋体" w:hAnsi="宋体" w:eastAsia="宋体" w:cs="宋体"/>
                <w:color w:val="000000"/>
                <w:kern w:val="0"/>
                <w:sz w:val="24"/>
                <w:szCs w:val="24"/>
                <w:lang w:val="en-US" w:eastAsia="zh-CN"/>
              </w:rPr>
            </w:pPr>
          </w:p>
        </w:tc>
        <w:tc>
          <w:tcPr>
            <w:tcW w:w="6213" w:type="dxa"/>
            <w:tcBorders>
              <w:top w:val="single" w:color="auto" w:sz="6" w:space="0"/>
              <w:left w:val="single" w:color="auto" w:sz="6" w:space="0"/>
              <w:bottom w:val="nil"/>
              <w:right w:val="nil"/>
            </w:tcBorders>
            <w:shd w:val="clear" w:color="000000" w:fill="FFFFFF"/>
            <w:noWrap w:val="0"/>
            <w:vAlign w:val="center"/>
          </w:tcPr>
          <w:p w14:paraId="2EB7401C">
            <w:pPr>
              <w:widowControl/>
              <w:spacing w:before="100" w:beforeAutospacing="1" w:after="100" w:afterAutospacing="1"/>
              <w:jc w:val="left"/>
              <w:rPr>
                <w:rFonts w:hint="eastAsia" w:ascii="Times New Roman" w:hAnsi="Times New Roman" w:eastAsia="宋体" w:cs="Times New Roman"/>
                <w:kern w:val="2"/>
                <w:sz w:val="21"/>
                <w:szCs w:val="20"/>
                <w:lang w:val="en-US" w:eastAsia="zh-CN" w:bidi="ar-SA"/>
              </w:rPr>
            </w:pPr>
            <w:r>
              <w:rPr>
                <w:rFonts w:hint="eastAsia"/>
              </w:rPr>
              <w:t>配备搁架</w:t>
            </w:r>
            <w:r>
              <w:rPr>
                <w:rFonts w:hint="eastAsia"/>
                <w:lang w:eastAsia="zh-CN"/>
              </w:rPr>
              <w:t>、</w:t>
            </w:r>
            <w:r>
              <w:rPr>
                <w:rFonts w:hint="eastAsia"/>
              </w:rPr>
              <w:t>贮血专用抽屉</w:t>
            </w:r>
            <w:r>
              <w:rPr>
                <w:rFonts w:hint="eastAsia"/>
                <w:lang w:eastAsia="zh-CN"/>
              </w:rPr>
              <w:t>，</w:t>
            </w:r>
            <w:r>
              <w:rPr>
                <w:rFonts w:hint="eastAsia"/>
              </w:rPr>
              <w:t>搁架</w:t>
            </w:r>
            <w:r>
              <w:rPr>
                <w:rFonts w:hint="eastAsia"/>
                <w:lang w:val="en-US" w:eastAsia="zh-CN"/>
              </w:rPr>
              <w:t>可调</w:t>
            </w:r>
          </w:p>
        </w:tc>
        <w:tc>
          <w:tcPr>
            <w:tcW w:w="1109" w:type="dxa"/>
            <w:tcBorders>
              <w:top w:val="single" w:color="auto" w:sz="6" w:space="0"/>
              <w:left w:val="single" w:color="auto" w:sz="6" w:space="0"/>
              <w:bottom w:val="nil"/>
              <w:right w:val="nil"/>
            </w:tcBorders>
            <w:noWrap w:val="0"/>
            <w:vAlign w:val="center"/>
          </w:tcPr>
          <w:p w14:paraId="6E5EB178">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lang w:val="en-US" w:eastAsia="zh-CN"/>
              </w:rPr>
              <w:t>1.5</w:t>
            </w:r>
          </w:p>
        </w:tc>
      </w:tr>
      <w:tr w14:paraId="0B122B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01CC0381">
            <w:pPr>
              <w:widowControl/>
              <w:spacing w:before="100" w:beforeAutospacing="1" w:after="100" w:afterAutospacing="1"/>
              <w:jc w:val="center"/>
              <w:rPr>
                <w:rFonts w:hint="eastAsia" w:ascii="宋体" w:hAnsi="宋体" w:cs="宋体"/>
                <w:b/>
                <w:kern w:val="0"/>
                <w:sz w:val="24"/>
                <w:szCs w:val="24"/>
              </w:rPr>
            </w:pPr>
          </w:p>
        </w:tc>
        <w:tc>
          <w:tcPr>
            <w:tcW w:w="833" w:type="dxa"/>
            <w:tcBorders>
              <w:top w:val="single" w:color="auto" w:sz="6" w:space="0"/>
              <w:left w:val="single" w:color="auto" w:sz="6" w:space="0"/>
              <w:bottom w:val="nil"/>
              <w:right w:val="single" w:color="auto" w:sz="4" w:space="0"/>
            </w:tcBorders>
            <w:shd w:val="clear" w:color="auto" w:fill="auto"/>
            <w:noWrap w:val="0"/>
            <w:vAlign w:val="center"/>
          </w:tcPr>
          <w:p w14:paraId="5ACA1664">
            <w:pPr>
              <w:widowControl/>
              <w:spacing w:before="100" w:beforeAutospacing="1" w:after="100" w:afterAutospacing="1"/>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21</w:t>
            </w:r>
          </w:p>
        </w:tc>
        <w:tc>
          <w:tcPr>
            <w:tcW w:w="725" w:type="dxa"/>
            <w:vMerge w:val="continue"/>
            <w:tcBorders>
              <w:left w:val="single" w:color="auto" w:sz="4" w:space="0"/>
              <w:right w:val="nil"/>
            </w:tcBorders>
            <w:shd w:val="clear" w:color="auto" w:fill="auto"/>
            <w:noWrap w:val="0"/>
            <w:vAlign w:val="center"/>
          </w:tcPr>
          <w:p w14:paraId="6D43EE04">
            <w:pPr>
              <w:widowControl/>
              <w:spacing w:before="100" w:beforeAutospacing="1" w:after="100" w:afterAutospacing="1"/>
              <w:jc w:val="center"/>
              <w:rPr>
                <w:rFonts w:hint="eastAsia" w:ascii="宋体" w:hAnsi="宋体" w:eastAsia="宋体" w:cs="宋体"/>
                <w:color w:val="000000"/>
                <w:kern w:val="0"/>
                <w:sz w:val="24"/>
                <w:szCs w:val="24"/>
                <w:lang w:val="en-US" w:eastAsia="zh-CN"/>
              </w:rPr>
            </w:pPr>
          </w:p>
        </w:tc>
        <w:tc>
          <w:tcPr>
            <w:tcW w:w="6213" w:type="dxa"/>
            <w:tcBorders>
              <w:top w:val="single" w:color="auto" w:sz="6" w:space="0"/>
              <w:left w:val="single" w:color="auto" w:sz="6" w:space="0"/>
              <w:bottom w:val="nil"/>
              <w:right w:val="nil"/>
            </w:tcBorders>
            <w:shd w:val="clear" w:color="000000" w:fill="FFFFFF"/>
            <w:noWrap w:val="0"/>
            <w:vAlign w:val="center"/>
          </w:tcPr>
          <w:p w14:paraId="400500DC">
            <w:pPr>
              <w:widowControl/>
              <w:spacing w:before="100" w:beforeAutospacing="1" w:after="100" w:afterAutospacing="1"/>
              <w:jc w:val="left"/>
              <w:rPr>
                <w:rFonts w:hint="eastAsia" w:ascii="Times New Roman" w:hAnsi="Times New Roman" w:eastAsia="宋体" w:cs="Times New Roman"/>
                <w:kern w:val="2"/>
                <w:sz w:val="21"/>
                <w:szCs w:val="20"/>
                <w:lang w:val="en-US" w:eastAsia="zh-CN" w:bidi="ar-SA"/>
              </w:rPr>
            </w:pPr>
            <w:r>
              <w:rPr>
                <w:rFonts w:hint="eastAsia"/>
              </w:rPr>
              <w:t>配备脚轮，可移动</w:t>
            </w:r>
          </w:p>
        </w:tc>
        <w:tc>
          <w:tcPr>
            <w:tcW w:w="1109" w:type="dxa"/>
            <w:tcBorders>
              <w:top w:val="single" w:color="auto" w:sz="6" w:space="0"/>
              <w:left w:val="single" w:color="auto" w:sz="6" w:space="0"/>
              <w:bottom w:val="nil"/>
              <w:right w:val="nil"/>
            </w:tcBorders>
            <w:noWrap w:val="0"/>
            <w:vAlign w:val="center"/>
          </w:tcPr>
          <w:p w14:paraId="470B9B41">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lang w:val="en-US" w:eastAsia="zh-CN"/>
              </w:rPr>
              <w:t>1.5</w:t>
            </w:r>
          </w:p>
        </w:tc>
      </w:tr>
      <w:tr w14:paraId="1A5E749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260785BD">
            <w:pPr>
              <w:widowControl/>
              <w:spacing w:before="100" w:beforeAutospacing="1" w:after="100" w:afterAutospacing="1"/>
              <w:jc w:val="center"/>
              <w:rPr>
                <w:rFonts w:hint="eastAsia" w:ascii="宋体" w:hAnsi="宋体" w:cs="宋体"/>
                <w:b/>
                <w:kern w:val="0"/>
                <w:sz w:val="24"/>
                <w:szCs w:val="24"/>
              </w:rPr>
            </w:pPr>
          </w:p>
        </w:tc>
        <w:tc>
          <w:tcPr>
            <w:tcW w:w="833" w:type="dxa"/>
            <w:tcBorders>
              <w:top w:val="single" w:color="auto" w:sz="6" w:space="0"/>
              <w:left w:val="single" w:color="auto" w:sz="6" w:space="0"/>
              <w:bottom w:val="nil"/>
              <w:right w:val="single" w:color="auto" w:sz="4" w:space="0"/>
            </w:tcBorders>
            <w:shd w:val="clear" w:color="auto" w:fill="auto"/>
            <w:noWrap w:val="0"/>
            <w:vAlign w:val="center"/>
          </w:tcPr>
          <w:p w14:paraId="04651600">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22</w:t>
            </w:r>
          </w:p>
        </w:tc>
        <w:tc>
          <w:tcPr>
            <w:tcW w:w="725" w:type="dxa"/>
            <w:vMerge w:val="continue"/>
            <w:tcBorders>
              <w:left w:val="single" w:color="auto" w:sz="4" w:space="0"/>
              <w:bottom w:val="nil"/>
              <w:right w:val="nil"/>
            </w:tcBorders>
            <w:shd w:val="clear" w:color="auto" w:fill="auto"/>
            <w:noWrap w:val="0"/>
            <w:vAlign w:val="center"/>
          </w:tcPr>
          <w:p w14:paraId="1A88E059">
            <w:pPr>
              <w:widowControl/>
              <w:spacing w:before="100" w:beforeAutospacing="1" w:after="100" w:afterAutospacing="1"/>
              <w:jc w:val="center"/>
              <w:rPr>
                <w:rFonts w:hint="eastAsia" w:ascii="宋体" w:hAnsi="宋体" w:eastAsia="宋体" w:cs="宋体"/>
                <w:color w:val="000000"/>
                <w:kern w:val="0"/>
                <w:sz w:val="24"/>
                <w:szCs w:val="24"/>
                <w:lang w:val="en-US" w:eastAsia="zh-CN"/>
              </w:rPr>
            </w:pPr>
          </w:p>
        </w:tc>
        <w:tc>
          <w:tcPr>
            <w:tcW w:w="6213" w:type="dxa"/>
            <w:tcBorders>
              <w:top w:val="single" w:color="auto" w:sz="6" w:space="0"/>
              <w:left w:val="single" w:color="auto" w:sz="6" w:space="0"/>
              <w:bottom w:val="nil"/>
              <w:right w:val="single" w:color="auto" w:sz="4" w:space="0"/>
            </w:tcBorders>
            <w:shd w:val="clear" w:color="000000" w:fill="FFFFFF"/>
            <w:noWrap w:val="0"/>
            <w:vAlign w:val="center"/>
          </w:tcPr>
          <w:p w14:paraId="5D34BF55">
            <w:pPr>
              <w:widowControl/>
              <w:spacing w:before="100" w:beforeAutospacing="1" w:after="100" w:afterAutospacing="1"/>
              <w:jc w:val="left"/>
              <w:rPr>
                <w:rFonts w:hint="eastAsia" w:ascii="Times New Roman" w:hAnsi="Times New Roman" w:eastAsia="宋体" w:cs="Times New Roman"/>
                <w:kern w:val="2"/>
                <w:sz w:val="21"/>
                <w:szCs w:val="20"/>
                <w:lang w:val="en-US" w:eastAsia="zh-CN" w:bidi="ar-SA"/>
              </w:rPr>
            </w:pPr>
            <w:r>
              <w:rPr>
                <w:rFonts w:hint="eastAsia"/>
                <w:lang w:val="en-US" w:eastAsia="zh-CN"/>
              </w:rPr>
              <w:t>箱体标配测试孔</w:t>
            </w:r>
          </w:p>
        </w:tc>
        <w:tc>
          <w:tcPr>
            <w:tcW w:w="1109" w:type="dxa"/>
            <w:tcBorders>
              <w:top w:val="single" w:color="auto" w:sz="6" w:space="0"/>
              <w:left w:val="single" w:color="auto" w:sz="4" w:space="0"/>
              <w:bottom w:val="nil"/>
              <w:right w:val="nil"/>
            </w:tcBorders>
            <w:noWrap w:val="0"/>
            <w:vAlign w:val="center"/>
          </w:tcPr>
          <w:p w14:paraId="3250A00C">
            <w:pPr>
              <w:widowControl/>
              <w:spacing w:before="100" w:beforeAutospacing="1" w:after="100" w:afterAutospacing="1"/>
              <w:jc w:val="center"/>
              <w:rPr>
                <w:rFonts w:hint="default" w:ascii="宋体" w:hAnsi="宋体" w:cs="宋体"/>
                <w:color w:val="000000"/>
                <w:kern w:val="0"/>
                <w:sz w:val="24"/>
                <w:szCs w:val="24"/>
                <w:lang w:val="en-US" w:eastAsia="zh-CN"/>
              </w:rPr>
            </w:pPr>
            <w:r>
              <w:rPr>
                <w:rFonts w:hint="eastAsia"/>
                <w:lang w:val="en-US" w:eastAsia="zh-CN"/>
              </w:rPr>
              <w:t>1.5</w:t>
            </w:r>
          </w:p>
        </w:tc>
      </w:tr>
      <w:tr w14:paraId="0F227BB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85" w:type="dxa"/>
            <w:tcBorders>
              <w:top w:val="single" w:color="auto" w:sz="6" w:space="0"/>
              <w:left w:val="single" w:color="auto" w:sz="6" w:space="0"/>
              <w:bottom w:val="nil"/>
              <w:right w:val="nil"/>
            </w:tcBorders>
            <w:noWrap w:val="0"/>
            <w:vAlign w:val="center"/>
          </w:tcPr>
          <w:p w14:paraId="221E636C">
            <w:pPr>
              <w:widowControl/>
              <w:spacing w:before="100" w:beforeAutospacing="1" w:after="100" w:afterAutospacing="1"/>
              <w:jc w:val="center"/>
              <w:rPr>
                <w:rFonts w:hint="eastAsia"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售后服务方案</w:t>
            </w:r>
          </w:p>
        </w:tc>
        <w:tc>
          <w:tcPr>
            <w:tcW w:w="8880" w:type="dxa"/>
            <w:gridSpan w:val="4"/>
            <w:tcBorders>
              <w:top w:val="single" w:color="auto" w:sz="6" w:space="0"/>
              <w:left w:val="single" w:color="auto" w:sz="6" w:space="0"/>
              <w:bottom w:val="nil"/>
              <w:right w:val="nil"/>
            </w:tcBorders>
            <w:noWrap w:val="0"/>
            <w:vAlign w:val="center"/>
          </w:tcPr>
          <w:p w14:paraId="1D51C634">
            <w:pPr>
              <w:widowControl/>
              <w:spacing w:before="0" w:beforeAutospacing="0" w:after="0" w:afterAutospacing="0"/>
              <w:jc w:val="left"/>
              <w:rPr>
                <w:rFonts w:hint="default"/>
                <w:lang w:val="en-US" w:eastAsia="zh-CN"/>
              </w:rPr>
            </w:pPr>
            <w:r>
              <w:rPr>
                <w:rFonts w:hint="eastAsia" w:ascii="宋体" w:hAnsi="宋体" w:cs="宋体"/>
                <w:color w:val="auto"/>
                <w:kern w:val="0"/>
                <w:szCs w:val="21"/>
              </w:rPr>
              <w:t>在投标文件中详细说明保障措施</w:t>
            </w:r>
            <w:r>
              <w:rPr>
                <w:rFonts w:hint="eastAsia" w:ascii="宋体" w:hAnsi="宋体" w:cs="宋体"/>
                <w:color w:val="auto"/>
                <w:kern w:val="0"/>
                <w:szCs w:val="21"/>
                <w:lang w:eastAsia="zh-CN"/>
              </w:rPr>
              <w:t>，</w:t>
            </w:r>
            <w:r>
              <w:rPr>
                <w:rFonts w:hint="eastAsia" w:ascii="宋体" w:hAnsi="宋体" w:cs="宋体"/>
                <w:color w:val="auto"/>
                <w:kern w:val="0"/>
                <w:szCs w:val="21"/>
              </w:rPr>
              <w:t>包括</w:t>
            </w:r>
            <w:r>
              <w:rPr>
                <w:rFonts w:hint="eastAsia" w:cs="宋体"/>
                <w:bCs/>
                <w:sz w:val="21"/>
              </w:rPr>
              <w:t>售后服务方案</w:t>
            </w:r>
            <w:r>
              <w:rPr>
                <w:rFonts w:hint="eastAsia" w:cs="宋体"/>
                <w:bCs/>
                <w:sz w:val="21"/>
                <w:lang w:eastAsia="zh-CN"/>
              </w:rPr>
              <w:t>、</w:t>
            </w:r>
            <w:r>
              <w:rPr>
                <w:rFonts w:hint="eastAsia" w:cs="宋体"/>
                <w:bCs/>
                <w:sz w:val="21"/>
              </w:rPr>
              <w:t>响应时限方案</w:t>
            </w:r>
            <w:r>
              <w:rPr>
                <w:rFonts w:hint="eastAsia" w:cs="宋体"/>
                <w:bCs/>
                <w:sz w:val="21"/>
                <w:lang w:eastAsia="zh-CN"/>
              </w:rPr>
              <w:t>、</w:t>
            </w:r>
            <w:r>
              <w:rPr>
                <w:rFonts w:hint="eastAsia" w:cs="宋体"/>
                <w:bCs/>
                <w:sz w:val="21"/>
              </w:rPr>
              <w:t>维修维护方案。满足以上三点要求得4分，满足任意两点要求得3分，满足任意一点要求得1分，未满足不得分。此基础上，评审委员会根据各投标人的具体响应内容</w:t>
            </w:r>
            <w:r>
              <w:rPr>
                <w:rFonts w:hint="eastAsia" w:cs="宋体"/>
                <w:bCs/>
                <w:sz w:val="21"/>
                <w:lang w:val="en-US" w:eastAsia="zh-CN"/>
              </w:rPr>
              <w:t>按照评分准则</w:t>
            </w:r>
            <w:r>
              <w:rPr>
                <w:rFonts w:hint="eastAsia" w:cs="宋体"/>
                <w:bCs/>
                <w:sz w:val="21"/>
              </w:rPr>
              <w:t>进一步评审</w:t>
            </w:r>
            <w:r>
              <w:rPr>
                <w:rFonts w:hint="eastAsia" w:cs="宋体"/>
                <w:bCs/>
                <w:sz w:val="21"/>
                <w:lang w:eastAsia="zh-CN"/>
              </w:rPr>
              <w:t>，</w:t>
            </w:r>
            <w:r>
              <w:rPr>
                <w:rFonts w:hint="eastAsia" w:cs="宋体"/>
                <w:bCs/>
                <w:sz w:val="21"/>
              </w:rPr>
              <w:t>最多加6分。</w:t>
            </w:r>
          </w:p>
        </w:tc>
      </w:tr>
      <w:tr w14:paraId="35921C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15" w:hRule="atLeast"/>
          <w:tblCellSpacing w:w="0" w:type="dxa"/>
        </w:trPr>
        <w:tc>
          <w:tcPr>
            <w:tcW w:w="1185" w:type="dxa"/>
            <w:tcBorders>
              <w:top w:val="single" w:color="auto" w:sz="6" w:space="0"/>
              <w:left w:val="single" w:color="auto" w:sz="6" w:space="0"/>
              <w:bottom w:val="nil"/>
              <w:right w:val="nil"/>
            </w:tcBorders>
            <w:noWrap w:val="0"/>
            <w:vAlign w:val="center"/>
          </w:tcPr>
          <w:p w14:paraId="2AD2BF82">
            <w:pPr>
              <w:widowControl/>
              <w:spacing w:before="100" w:beforeAutospacing="1" w:after="100" w:afterAutospacing="1"/>
              <w:jc w:val="center"/>
              <w:rPr>
                <w:rFonts w:ascii="宋体" w:hAnsi="宋体" w:cs="宋体"/>
                <w:b/>
                <w:kern w:val="0"/>
                <w:sz w:val="24"/>
                <w:szCs w:val="24"/>
              </w:rPr>
            </w:pPr>
            <w:r>
              <w:rPr>
                <w:rFonts w:hint="eastAsia" w:ascii="宋体" w:hAnsi="宋体" w:cs="宋体"/>
                <w:b/>
                <w:bCs/>
                <w:kern w:val="0"/>
                <w:sz w:val="24"/>
                <w:szCs w:val="24"/>
              </w:rPr>
              <w:t>技术</w:t>
            </w:r>
            <w:r>
              <w:rPr>
                <w:rFonts w:hint="eastAsia" w:ascii="宋体" w:hAnsi="宋体" w:cs="宋体"/>
                <w:b/>
                <w:bCs/>
                <w:kern w:val="0"/>
                <w:sz w:val="24"/>
                <w:szCs w:val="24"/>
                <w:lang w:val="en-US" w:eastAsia="zh-CN"/>
              </w:rPr>
              <w:t xml:space="preserve">     </w:t>
            </w:r>
            <w:r>
              <w:rPr>
                <w:rFonts w:hint="eastAsia" w:ascii="宋体" w:hAnsi="宋体" w:cs="宋体"/>
                <w:b/>
                <w:bCs/>
                <w:kern w:val="0"/>
                <w:sz w:val="24"/>
                <w:szCs w:val="24"/>
              </w:rPr>
              <w:t>保障措施</w:t>
            </w:r>
          </w:p>
        </w:tc>
        <w:tc>
          <w:tcPr>
            <w:tcW w:w="8880" w:type="dxa"/>
            <w:gridSpan w:val="4"/>
            <w:tcBorders>
              <w:top w:val="single" w:color="auto" w:sz="6" w:space="0"/>
              <w:left w:val="single" w:color="auto" w:sz="6" w:space="0"/>
              <w:bottom w:val="nil"/>
              <w:right w:val="nil"/>
            </w:tcBorders>
            <w:noWrap w:val="0"/>
            <w:vAlign w:val="center"/>
          </w:tcPr>
          <w:p w14:paraId="76E338BC">
            <w:pPr>
              <w:widowControl/>
              <w:spacing w:before="100" w:beforeAutospacing="1" w:after="100" w:afterAutospacing="1"/>
              <w:jc w:val="left"/>
              <w:rPr>
                <w:rFonts w:hint="default"/>
                <w:lang w:val="en-US" w:eastAsia="zh-CN"/>
              </w:rPr>
            </w:pPr>
            <w:r>
              <w:rPr>
                <w:rFonts w:hint="eastAsia" w:cs="宋体"/>
                <w:bCs/>
                <w:sz w:val="21"/>
              </w:rPr>
              <w:t>在投标文件中详细说明保障措施</w:t>
            </w:r>
            <w:r>
              <w:rPr>
                <w:rFonts w:hint="eastAsia" w:cs="宋体"/>
                <w:bCs/>
                <w:sz w:val="21"/>
                <w:lang w:eastAsia="zh-CN"/>
              </w:rPr>
              <w:t>，</w:t>
            </w:r>
            <w:r>
              <w:rPr>
                <w:rFonts w:hint="eastAsia" w:cs="宋体"/>
                <w:bCs/>
                <w:sz w:val="21"/>
              </w:rPr>
              <w:t>包括供货进度安排</w:t>
            </w:r>
            <w:r>
              <w:rPr>
                <w:rFonts w:hint="eastAsia" w:cs="宋体"/>
                <w:bCs/>
                <w:sz w:val="21"/>
                <w:lang w:eastAsia="zh-CN"/>
              </w:rPr>
              <w:t>、</w:t>
            </w:r>
            <w:r>
              <w:rPr>
                <w:rFonts w:hint="eastAsia" w:cs="宋体"/>
                <w:bCs/>
                <w:sz w:val="21"/>
              </w:rPr>
              <w:t>质量控制措施</w:t>
            </w:r>
            <w:r>
              <w:rPr>
                <w:rFonts w:hint="eastAsia" w:cs="宋体"/>
                <w:bCs/>
                <w:sz w:val="21"/>
                <w:lang w:eastAsia="zh-CN"/>
              </w:rPr>
              <w:t>、</w:t>
            </w:r>
            <w:r>
              <w:rPr>
                <w:rFonts w:hint="eastAsia" w:cs="宋体"/>
                <w:bCs/>
                <w:sz w:val="21"/>
              </w:rPr>
              <w:t>安全保障措施</w:t>
            </w:r>
            <w:r>
              <w:rPr>
                <w:rFonts w:hint="eastAsia" w:cs="宋体"/>
                <w:bCs/>
                <w:sz w:val="21"/>
                <w:lang w:val="en-US" w:eastAsia="zh-CN"/>
              </w:rPr>
              <w:t>及</w:t>
            </w:r>
            <w:r>
              <w:rPr>
                <w:rFonts w:hint="eastAsia" w:cs="宋体"/>
                <w:bCs/>
                <w:sz w:val="21"/>
              </w:rPr>
              <w:t>技术团队情况。每满足一项得1分，最高得4分。在此基础上，专家根据各投标人的具体响应内容按照评审</w:t>
            </w:r>
            <w:r>
              <w:rPr>
                <w:rFonts w:hint="eastAsia" w:cs="宋体"/>
                <w:bCs/>
                <w:sz w:val="21"/>
                <w:lang w:val="en-US" w:eastAsia="zh-CN"/>
              </w:rPr>
              <w:t>准则</w:t>
            </w:r>
            <w:r>
              <w:rPr>
                <w:rFonts w:hint="eastAsia" w:cs="宋体"/>
                <w:bCs/>
                <w:sz w:val="21"/>
              </w:rPr>
              <w:t>进一步评审最多加6分。</w:t>
            </w:r>
          </w:p>
        </w:tc>
      </w:tr>
      <w:tr w14:paraId="1F82C94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15" w:hRule="atLeast"/>
          <w:tblCellSpacing w:w="0" w:type="dxa"/>
        </w:trPr>
        <w:tc>
          <w:tcPr>
            <w:tcW w:w="1185" w:type="dxa"/>
            <w:tcBorders>
              <w:top w:val="single" w:color="auto" w:sz="6" w:space="0"/>
              <w:left w:val="single" w:color="auto" w:sz="6" w:space="0"/>
              <w:bottom w:val="nil"/>
              <w:right w:val="nil"/>
            </w:tcBorders>
            <w:noWrap w:val="0"/>
            <w:vAlign w:val="center"/>
          </w:tcPr>
          <w:p w14:paraId="1E6437D0">
            <w:pPr>
              <w:widowControl/>
              <w:spacing w:before="100" w:beforeAutospacing="1" w:after="100" w:afterAutospacing="1"/>
              <w:jc w:val="center"/>
              <w:rPr>
                <w:rFonts w:hint="default" w:ascii="宋体" w:hAnsi="宋体" w:eastAsia="宋体" w:cs="宋体"/>
                <w:b/>
                <w:bCs/>
                <w:kern w:val="0"/>
                <w:sz w:val="24"/>
                <w:szCs w:val="24"/>
                <w:lang w:val="en-US" w:eastAsia="zh-CN"/>
              </w:rPr>
            </w:pPr>
            <w:r>
              <w:rPr>
                <w:rFonts w:hint="eastAsia" w:ascii="宋体" w:hAnsi="宋体" w:eastAsia="宋体" w:cs="宋体"/>
                <w:b w:val="0"/>
                <w:bCs w:val="0"/>
                <w:kern w:val="0"/>
                <w:sz w:val="24"/>
                <w:szCs w:val="24"/>
              </w:rPr>
              <w:t>★</w:t>
            </w:r>
            <w:r>
              <w:rPr>
                <w:rFonts w:hint="eastAsia" w:ascii="宋体" w:hAnsi="宋体" w:cs="宋体"/>
                <w:b/>
                <w:bCs/>
                <w:kern w:val="0"/>
                <w:sz w:val="24"/>
                <w:szCs w:val="24"/>
                <w:lang w:val="en-US" w:eastAsia="zh-CN"/>
              </w:rPr>
              <w:t>配置  清单</w:t>
            </w:r>
          </w:p>
        </w:tc>
        <w:tc>
          <w:tcPr>
            <w:tcW w:w="8880" w:type="dxa"/>
            <w:gridSpan w:val="4"/>
            <w:tcBorders>
              <w:top w:val="single" w:color="auto" w:sz="6" w:space="0"/>
              <w:left w:val="single" w:color="auto" w:sz="6" w:space="0"/>
              <w:bottom w:val="nil"/>
              <w:right w:val="nil"/>
            </w:tcBorders>
            <w:noWrap w:val="0"/>
            <w:vAlign w:val="center"/>
          </w:tcPr>
          <w:p w14:paraId="7563DD33">
            <w:pPr>
              <w:widowControl/>
              <w:spacing w:before="0" w:beforeAutospacing="0" w:after="0" w:afterAutospacing="0"/>
              <w:jc w:val="left"/>
              <w:rPr>
                <w:rFonts w:hint="eastAsia" w:eastAsia="宋体" w:cs="宋体"/>
                <w:bCs/>
                <w:sz w:val="21"/>
                <w:lang w:eastAsia="zh-CN"/>
              </w:rPr>
            </w:pPr>
            <w:r>
              <w:rPr>
                <w:rFonts w:hint="eastAsia" w:cs="宋体"/>
                <w:bCs/>
                <w:sz w:val="21"/>
              </w:rPr>
              <w:t>血液保存箱</w:t>
            </w:r>
            <w:r>
              <w:rPr>
                <w:rFonts w:hint="eastAsia" w:cs="宋体"/>
                <w:bCs/>
                <w:sz w:val="21"/>
                <w:lang w:eastAsia="zh-CN"/>
              </w:rPr>
              <w:t>：</w:t>
            </w:r>
            <w:r>
              <w:rPr>
                <w:rFonts w:hint="eastAsia" w:cs="宋体"/>
                <w:bCs/>
                <w:sz w:val="21"/>
                <w:lang w:val="en-US" w:eastAsia="zh-CN"/>
              </w:rPr>
              <w:t>主机、</w:t>
            </w:r>
            <w:r>
              <w:rPr>
                <w:rFonts w:hint="eastAsia" w:cs="宋体"/>
                <w:bCs/>
                <w:sz w:val="21"/>
              </w:rPr>
              <w:t>搁架、血筐、说明书</w:t>
            </w:r>
            <w:r>
              <w:rPr>
                <w:rFonts w:hint="eastAsia" w:cs="宋体"/>
                <w:bCs/>
                <w:sz w:val="21"/>
                <w:lang w:eastAsia="zh-CN"/>
              </w:rPr>
              <w:t>；</w:t>
            </w:r>
          </w:p>
          <w:p w14:paraId="32566A13">
            <w:pPr>
              <w:widowControl/>
              <w:spacing w:before="0" w:beforeAutospacing="0" w:after="0" w:afterAutospacing="0"/>
              <w:jc w:val="left"/>
              <w:rPr>
                <w:rFonts w:hint="eastAsia" w:ascii="宋体" w:hAnsi="宋体" w:eastAsia="宋体" w:cs="宋体"/>
                <w:color w:val="auto"/>
                <w:kern w:val="0"/>
                <w:szCs w:val="21"/>
                <w:lang w:eastAsia="zh-CN"/>
              </w:rPr>
            </w:pPr>
            <w:r>
              <w:rPr>
                <w:rFonts w:hint="eastAsia" w:cs="宋体"/>
                <w:bCs/>
                <w:sz w:val="21"/>
                <w:lang w:val="en-US" w:eastAsia="zh-CN"/>
              </w:rPr>
              <w:t>血液低温保存箱：主机、</w:t>
            </w:r>
            <w:r>
              <w:rPr>
                <w:rFonts w:hint="eastAsia" w:cs="宋体"/>
                <w:bCs/>
                <w:sz w:val="21"/>
              </w:rPr>
              <w:t>搁架、</w:t>
            </w:r>
            <w:r>
              <w:rPr>
                <w:rFonts w:hint="eastAsia" w:cs="宋体"/>
                <w:bCs/>
                <w:sz w:val="21"/>
                <w:lang w:val="en-US" w:eastAsia="zh-CN"/>
              </w:rPr>
              <w:t>抽屉</w:t>
            </w:r>
            <w:r>
              <w:rPr>
                <w:rFonts w:hint="eastAsia" w:cs="宋体"/>
                <w:bCs/>
                <w:sz w:val="21"/>
              </w:rPr>
              <w:t>、说明书</w:t>
            </w:r>
            <w:r>
              <w:rPr>
                <w:rFonts w:hint="eastAsia" w:cs="宋体"/>
                <w:bCs/>
                <w:sz w:val="21"/>
                <w:lang w:eastAsia="zh-CN"/>
              </w:rPr>
              <w:t>。</w:t>
            </w:r>
          </w:p>
        </w:tc>
      </w:tr>
      <w:tr w14:paraId="3010D6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5327" w:hRule="atLeast"/>
          <w:tblCellSpacing w:w="0" w:type="dxa"/>
        </w:trPr>
        <w:tc>
          <w:tcPr>
            <w:tcW w:w="1185" w:type="dxa"/>
            <w:tcBorders>
              <w:top w:val="single" w:color="auto" w:sz="6" w:space="0"/>
              <w:left w:val="single" w:color="auto" w:sz="6" w:space="0"/>
              <w:bottom w:val="nil"/>
              <w:right w:val="nil"/>
            </w:tcBorders>
            <w:noWrap w:val="0"/>
            <w:vAlign w:val="center"/>
          </w:tcPr>
          <w:p w14:paraId="604640C9">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务</w:t>
            </w:r>
            <w:r>
              <w:rPr>
                <w:rFonts w:hint="eastAsia" w:ascii="宋体" w:hAnsi="宋体" w:cs="宋体"/>
                <w:b/>
                <w:bCs/>
                <w:kern w:val="0"/>
                <w:sz w:val="24"/>
                <w:szCs w:val="24"/>
                <w:lang w:val="en-US" w:eastAsia="zh-CN"/>
              </w:rPr>
              <w:t xml:space="preserve">      </w:t>
            </w:r>
            <w:r>
              <w:rPr>
                <w:rFonts w:ascii="宋体" w:hAnsi="宋体" w:cs="宋体"/>
                <w:b/>
                <w:bCs/>
                <w:kern w:val="0"/>
                <w:sz w:val="24"/>
                <w:szCs w:val="24"/>
              </w:rPr>
              <w:t>需</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求</w:t>
            </w:r>
          </w:p>
        </w:tc>
        <w:tc>
          <w:tcPr>
            <w:tcW w:w="8880" w:type="dxa"/>
            <w:gridSpan w:val="4"/>
            <w:tcBorders>
              <w:top w:val="single" w:color="auto" w:sz="6" w:space="0"/>
              <w:left w:val="single" w:color="auto" w:sz="6" w:space="0"/>
              <w:bottom w:val="nil"/>
              <w:right w:val="nil"/>
            </w:tcBorders>
            <w:noWrap w:val="0"/>
            <w:vAlign w:val="center"/>
          </w:tcPr>
          <w:p w14:paraId="56F033F0">
            <w:pPr>
              <w:widowControl/>
              <w:jc w:val="left"/>
              <w:rPr>
                <w:rFonts w:ascii="宋体" w:hAnsi="宋体" w:cs="宋体"/>
                <w:kern w:val="0"/>
                <w:sz w:val="24"/>
                <w:szCs w:val="24"/>
              </w:rPr>
            </w:pPr>
            <w:r>
              <w:rPr>
                <w:rFonts w:ascii="宋体" w:hAnsi="宋体" w:cs="宋体"/>
                <w:kern w:val="0"/>
                <w:sz w:val="24"/>
                <w:szCs w:val="24"/>
              </w:rPr>
              <w:t xml:space="preserve">  </w:t>
            </w:r>
          </w:p>
          <w:tbl>
            <w:tblPr>
              <w:tblStyle w:val="15"/>
              <w:tblW w:w="8625"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711"/>
              <w:gridCol w:w="1184"/>
              <w:gridCol w:w="6730"/>
            </w:tblGrid>
            <w:tr w14:paraId="419242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71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A6F7441">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序号</w:t>
                  </w:r>
                </w:p>
              </w:tc>
              <w:tc>
                <w:tcPr>
                  <w:tcW w:w="118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014B2CE">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目录</w:t>
                  </w:r>
                </w:p>
              </w:tc>
              <w:tc>
                <w:tcPr>
                  <w:tcW w:w="673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80F110">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商务需求</w:t>
                  </w:r>
                </w:p>
              </w:tc>
            </w:tr>
            <w:tr w14:paraId="0D7A4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0F6D7E2">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（一）免费保修期内</w:t>
                  </w:r>
                  <w:r>
                    <w:rPr>
                      <w:rFonts w:hint="eastAsia" w:ascii="宋体" w:hAnsi="宋体" w:cs="宋体"/>
                      <w:b/>
                      <w:bCs/>
                      <w:color w:val="000000"/>
                      <w:kern w:val="0"/>
                      <w:sz w:val="24"/>
                      <w:szCs w:val="24"/>
                      <w:lang w:val="en-US" w:eastAsia="zh-CN"/>
                    </w:rPr>
                    <w:t>其他</w:t>
                  </w:r>
                  <w:r>
                    <w:rPr>
                      <w:rFonts w:ascii="宋体" w:hAnsi="宋体" w:cs="宋体"/>
                      <w:b/>
                      <w:bCs/>
                      <w:color w:val="000000"/>
                      <w:kern w:val="0"/>
                      <w:sz w:val="24"/>
                      <w:szCs w:val="24"/>
                    </w:rPr>
                    <w:t>售后服务要求</w:t>
                  </w:r>
                </w:p>
              </w:tc>
            </w:tr>
            <w:tr w14:paraId="73C23C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43"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6ACCD8">
                  <w:pPr>
                    <w:widowControl/>
                    <w:spacing w:before="100" w:beforeAutospacing="1" w:after="100" w:afterAutospacing="1"/>
                    <w:jc w:val="center"/>
                    <w:rPr>
                      <w:rFonts w:ascii="宋体" w:hAnsi="宋体" w:cs="宋体"/>
                      <w:b w:val="0"/>
                      <w:bCs w:val="0"/>
                      <w:kern w:val="0"/>
                      <w:sz w:val="24"/>
                    </w:rPr>
                  </w:pPr>
                  <w:r>
                    <w:rPr>
                      <w:rFonts w:ascii="宋体" w:hAnsi="宋体" w:cs="宋体"/>
                      <w:b w:val="0"/>
                      <w:bCs w:val="0"/>
                      <w:kern w:val="0"/>
                      <w:sz w:val="24"/>
                      <w:szCs w:val="24"/>
                    </w:rPr>
                    <w:t>1</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600E17F">
                  <w:pPr>
                    <w:widowControl/>
                    <w:spacing w:before="100" w:beforeAutospacing="1" w:after="100" w:afterAutospacing="1"/>
                    <w:jc w:val="center"/>
                    <w:rPr>
                      <w:rFonts w:hint="eastAsia" w:ascii="宋体" w:hAnsi="宋体" w:cs="宋体"/>
                      <w:b w:val="0"/>
                      <w:bCs w:val="0"/>
                      <w:color w:val="auto"/>
                      <w:kern w:val="0"/>
                      <w:szCs w:val="21"/>
                      <w:lang w:val="en-US" w:eastAsia="zh-CN"/>
                    </w:rPr>
                  </w:pPr>
                  <w:r>
                    <w:rPr>
                      <w:rFonts w:hint="eastAsia" w:ascii="宋体" w:hAnsi="宋体" w:eastAsia="宋体" w:cs="宋体"/>
                      <w:b w:val="0"/>
                      <w:bCs w:val="0"/>
                      <w:kern w:val="0"/>
                      <w:sz w:val="24"/>
                      <w:szCs w:val="24"/>
                    </w:rPr>
                    <w:t>★</w:t>
                  </w:r>
                  <w:r>
                    <w:rPr>
                      <w:rFonts w:hint="eastAsia" w:ascii="宋体" w:hAnsi="宋体" w:cs="宋体"/>
                      <w:b w:val="0"/>
                      <w:bCs w:val="0"/>
                      <w:color w:val="auto"/>
                      <w:kern w:val="0"/>
                      <w:szCs w:val="21"/>
                      <w:lang w:val="en-US" w:eastAsia="zh-CN"/>
                    </w:rPr>
                    <w:t>免费保修期</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54EF128">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kern w:val="0"/>
                      <w:szCs w:val="21"/>
                    </w:rPr>
                    <w:t>1.1各投标人应在投标文件中列明各主机、配件和易耗品的保修期限</w:t>
                  </w:r>
                  <w:r>
                    <w:rPr>
                      <w:rFonts w:hint="eastAsia" w:ascii="宋体" w:hAnsi="宋体" w:cs="宋体"/>
                      <w:color w:val="auto"/>
                      <w:kern w:val="0"/>
                      <w:szCs w:val="21"/>
                      <w:lang w:eastAsia="zh-CN"/>
                    </w:rPr>
                    <w:t>，</w:t>
                  </w:r>
                  <w:r>
                    <w:rPr>
                      <w:rFonts w:hint="eastAsia" w:ascii="宋体" w:hAnsi="宋体" w:cs="宋体"/>
                      <w:color w:val="auto"/>
                      <w:kern w:val="0"/>
                      <w:szCs w:val="21"/>
                    </w:rPr>
                    <w:t>并承诺提供整机免费保修期</w:t>
                  </w:r>
                  <w:r>
                    <w:rPr>
                      <w:rFonts w:hint="eastAsia" w:ascii="宋体" w:hAnsi="宋体" w:cs="宋体"/>
                      <w:b/>
                      <w:bCs/>
                      <w:color w:val="auto"/>
                      <w:kern w:val="0"/>
                      <w:szCs w:val="21"/>
                      <w:lang w:val="en-US" w:eastAsia="zh-CN"/>
                    </w:rPr>
                    <w:t>伍</w:t>
                  </w:r>
                  <w:r>
                    <w:rPr>
                      <w:rFonts w:hint="eastAsia" w:ascii="宋体" w:hAnsi="宋体" w:cs="宋体"/>
                      <w:b/>
                      <w:bCs/>
                      <w:color w:val="auto"/>
                      <w:kern w:val="0"/>
                      <w:szCs w:val="21"/>
                    </w:rPr>
                    <w:t>年</w:t>
                  </w:r>
                  <w:r>
                    <w:rPr>
                      <w:rFonts w:hint="eastAsia" w:ascii="宋体" w:hAnsi="宋体" w:cs="宋体"/>
                      <w:b w:val="0"/>
                      <w:bCs w:val="0"/>
                      <w:color w:val="auto"/>
                      <w:kern w:val="0"/>
                      <w:szCs w:val="21"/>
                      <w:lang w:eastAsia="zh-CN"/>
                    </w:rPr>
                    <w:t>（</w:t>
                  </w:r>
                  <w:r>
                    <w:rPr>
                      <w:rFonts w:hint="eastAsia" w:ascii="宋体" w:hAnsi="宋体" w:cs="宋体"/>
                      <w:color w:val="auto"/>
                      <w:kern w:val="0"/>
                      <w:szCs w:val="21"/>
                    </w:rPr>
                    <w:t>全保</w:t>
                  </w:r>
                  <w:r>
                    <w:rPr>
                      <w:rFonts w:hint="eastAsia" w:ascii="宋体" w:hAnsi="宋体" w:cs="宋体"/>
                      <w:color w:val="auto"/>
                      <w:kern w:val="0"/>
                      <w:szCs w:val="21"/>
                      <w:lang w:eastAsia="zh-CN"/>
                    </w:rPr>
                    <w:t>）</w:t>
                  </w:r>
                  <w:r>
                    <w:rPr>
                      <w:rStyle w:val="18"/>
                      <w:rFonts w:hint="eastAsia" w:ascii="宋体" w:hAnsi="宋体" w:cs="宋体"/>
                      <w:color w:val="auto"/>
                      <w:szCs w:val="21"/>
                    </w:rPr>
                    <w:t>（特别提示：免费保修期达不到招标文件要求的，该投标文件不通过）</w:t>
                  </w:r>
                  <w:r>
                    <w:rPr>
                      <w:rStyle w:val="18"/>
                      <w:rFonts w:hint="eastAsia" w:ascii="宋体" w:hAnsi="宋体" w:cs="宋体"/>
                      <w:color w:val="auto"/>
                      <w:szCs w:val="21"/>
                      <w:lang w:eastAsia="zh-CN"/>
                    </w:rPr>
                    <w:t>，</w:t>
                  </w:r>
                  <w:r>
                    <w:rPr>
                      <w:rFonts w:hint="eastAsia" w:ascii="宋体" w:hAnsi="宋体" w:cs="宋体"/>
                      <w:color w:val="auto"/>
                      <w:kern w:val="0"/>
                      <w:szCs w:val="21"/>
                    </w:rPr>
                    <w:t>终身维修。保修期内</w:t>
                  </w:r>
                  <w:r>
                    <w:rPr>
                      <w:rFonts w:hint="eastAsia" w:ascii="宋体" w:hAnsi="宋体" w:cs="宋体"/>
                      <w:color w:val="auto"/>
                      <w:kern w:val="0"/>
                      <w:szCs w:val="21"/>
                      <w:lang w:eastAsia="zh-CN"/>
                    </w:rPr>
                    <w:t>，</w:t>
                  </w:r>
                  <w:r>
                    <w:rPr>
                      <w:rFonts w:hint="eastAsia" w:ascii="宋体" w:hAnsi="宋体" w:cs="宋体"/>
                      <w:color w:val="auto"/>
                      <w:kern w:val="0"/>
                      <w:szCs w:val="21"/>
                    </w:rPr>
                    <w:t>年度定期预防性维护保养次数应不少于</w:t>
                  </w:r>
                  <w:r>
                    <w:rPr>
                      <w:rFonts w:hint="eastAsia" w:ascii="宋体" w:hAnsi="宋体" w:cs="宋体"/>
                      <w:color w:val="auto"/>
                      <w:kern w:val="0"/>
                      <w:szCs w:val="21"/>
                      <w:u w:val="single"/>
                    </w:rPr>
                    <w:t xml:space="preserve"> 4 </w:t>
                  </w:r>
                  <w:r>
                    <w:rPr>
                      <w:rFonts w:hint="eastAsia" w:ascii="宋体" w:hAnsi="宋体" w:cs="宋体"/>
                      <w:color w:val="auto"/>
                      <w:kern w:val="0"/>
                      <w:szCs w:val="21"/>
                    </w:rPr>
                    <w:t>次。保修期内免费更换零配件、免工时费。</w:t>
                  </w:r>
                </w:p>
              </w:tc>
            </w:tr>
            <w:tr w14:paraId="3C98E4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5399AE7E">
                  <w:pPr>
                    <w:widowControl/>
                    <w:spacing w:before="100" w:beforeAutospacing="1" w:after="100" w:afterAutospacing="1" w:line="150" w:lineRule="atLeast"/>
                    <w:jc w:val="center"/>
                    <w:rPr>
                      <w:rFonts w:ascii="宋体" w:hAnsi="宋体" w:cs="宋体"/>
                      <w:b w:val="0"/>
                      <w:bCs w:val="0"/>
                      <w:kern w:val="0"/>
                      <w:sz w:val="24"/>
                    </w:rPr>
                  </w:pPr>
                  <w:r>
                    <w:rPr>
                      <w:rFonts w:ascii="宋体" w:hAnsi="宋体" w:cs="宋体"/>
                      <w:b w:val="0"/>
                      <w:bCs w:val="0"/>
                      <w:kern w:val="0"/>
                      <w:sz w:val="24"/>
                      <w:szCs w:val="24"/>
                    </w:rPr>
                    <w:t>2</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4866395D">
                  <w:pPr>
                    <w:widowControl/>
                    <w:spacing w:before="100" w:beforeAutospacing="1" w:after="100" w:afterAutospacing="1"/>
                    <w:jc w:val="center"/>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维修响应及故障解决时间</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B65FB6">
                  <w:pPr>
                    <w:widowControl/>
                    <w:spacing w:before="100" w:beforeAutospacing="1" w:after="100" w:afterAutospacing="1" w:line="150" w:lineRule="atLeast"/>
                    <w:jc w:val="left"/>
                    <w:rPr>
                      <w:rFonts w:hint="eastAsia" w:ascii="宋体" w:hAnsi="宋体" w:eastAsia="宋体" w:cs="宋体"/>
                      <w:color w:val="auto"/>
                      <w:kern w:val="0"/>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1由设备制造商提供售后服务，</w:t>
                  </w:r>
                  <w:r>
                    <w:rPr>
                      <w:rFonts w:hint="eastAsia" w:ascii="宋体" w:hAnsi="宋体" w:cs="宋体"/>
                      <w:color w:val="auto"/>
                      <w:kern w:val="0"/>
                      <w:szCs w:val="21"/>
                      <w:u w:val="single"/>
                    </w:rPr>
                    <w:t xml:space="preserve"> 4 </w:t>
                  </w:r>
                  <w:r>
                    <w:rPr>
                      <w:rFonts w:hint="eastAsia" w:ascii="宋体" w:hAnsi="宋体" w:cs="宋体"/>
                      <w:color w:val="auto"/>
                      <w:kern w:val="0"/>
                      <w:szCs w:val="21"/>
                    </w:rPr>
                    <w:t>小时内响应，</w:t>
                  </w:r>
                  <w:r>
                    <w:rPr>
                      <w:rFonts w:hint="eastAsia" w:ascii="宋体" w:hAnsi="宋体" w:cs="宋体"/>
                      <w:color w:val="auto"/>
                      <w:kern w:val="0"/>
                      <w:szCs w:val="21"/>
                      <w:u w:val="single"/>
                    </w:rPr>
                    <w:t xml:space="preserve"> 24 </w:t>
                  </w:r>
                  <w:r>
                    <w:rPr>
                      <w:rFonts w:hint="eastAsia" w:ascii="宋体" w:hAnsi="宋体" w:cs="宋体"/>
                      <w:color w:val="auto"/>
                      <w:kern w:val="0"/>
                      <w:szCs w:val="21"/>
                    </w:rPr>
                    <w:t>小时维修到位（不可抗力情况除外）。消耗品和零配件供应及时，特殊情况下可提供备用机。</w:t>
                  </w:r>
                  <w:r>
                    <w:rPr>
                      <w:rFonts w:hint="eastAsia"/>
                    </w:rPr>
                    <w:t xml:space="preserve">                </w:t>
                  </w:r>
                </w:p>
              </w:tc>
            </w:tr>
            <w:tr w14:paraId="6034FB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4D0B2FB">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7392623">
                  <w:pPr>
                    <w:widowControl/>
                    <w:spacing w:before="100" w:beforeAutospacing="1" w:after="100" w:afterAutospacing="1"/>
                    <w:jc w:val="center"/>
                    <w:rPr>
                      <w:rFonts w:hint="eastAsia" w:ascii="宋体" w:hAnsi="宋体" w:cs="宋体"/>
                      <w:b w:val="0"/>
                      <w:bCs w:val="0"/>
                      <w:color w:val="auto"/>
                      <w:kern w:val="0"/>
                      <w:szCs w:val="21"/>
                      <w:lang w:val="en-US"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D3DE014">
                  <w:pPr>
                    <w:widowControl/>
                    <w:spacing w:before="100" w:beforeAutospacing="1" w:after="100" w:afterAutospacing="1" w:line="150" w:lineRule="atLeast"/>
                    <w:jc w:val="left"/>
                    <w:rPr>
                      <w:rFonts w:hint="eastAsia" w:ascii="宋体" w:hAnsi="宋体" w:eastAsia="宋体" w:cs="宋体"/>
                      <w:color w:val="auto"/>
                      <w:kern w:val="0"/>
                      <w:szCs w:val="21"/>
                      <w:lang w:eastAsia="zh-CN"/>
                    </w:rPr>
                  </w:pPr>
                  <w:r>
                    <w:rPr>
                      <w:rFonts w:hint="eastAsia"/>
                      <w:lang w:val="en-US" w:eastAsia="zh-CN"/>
                    </w:rPr>
                    <w:t>2.2</w:t>
                  </w:r>
                  <w:r>
                    <w:rPr>
                      <w:rFonts w:hint="eastAsia"/>
                    </w:rPr>
                    <w:t>厂家必须在广东省有固定售后服务工作站（提供工程师电话和技术维修力量情况和维修的详细地址及联系方式）。专业工程师免费现场安装</w:t>
                  </w:r>
                  <w:r>
                    <w:rPr>
                      <w:rFonts w:hint="eastAsia"/>
                      <w:lang w:eastAsia="zh-CN"/>
                    </w:rPr>
                    <w:t>。</w:t>
                  </w:r>
                </w:p>
              </w:tc>
            </w:tr>
            <w:tr w14:paraId="49FC3E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02F3CE48">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4191914">
                  <w:pPr>
                    <w:widowControl/>
                    <w:spacing w:before="100" w:beforeAutospacing="1" w:after="100" w:afterAutospacing="1"/>
                    <w:jc w:val="center"/>
                    <w:rPr>
                      <w:rFonts w:hint="eastAsia" w:ascii="宋体" w:hAnsi="宋体" w:cs="宋体"/>
                      <w:b w:val="0"/>
                      <w:bCs w:val="0"/>
                      <w:color w:val="auto"/>
                      <w:kern w:val="0"/>
                      <w:szCs w:val="21"/>
                      <w:lang w:val="en-US"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EF7C030">
                  <w:pPr>
                    <w:jc w:val="left"/>
                    <w:rPr>
                      <w:rFonts w:hint="eastAsia" w:ascii="宋体" w:hAnsi="宋体" w:eastAsia="宋体" w:cs="宋体"/>
                      <w:color w:val="auto"/>
                      <w:kern w:val="0"/>
                      <w:szCs w:val="21"/>
                    </w:rPr>
                  </w:pPr>
                  <w:r>
                    <w:rPr>
                      <w:rFonts w:hint="eastAsia"/>
                      <w:lang w:val="en-US" w:eastAsia="zh-CN"/>
                    </w:rPr>
                    <w:t>2.3</w:t>
                  </w:r>
                  <w:r>
                    <w:rPr>
                      <w:rFonts w:hint="eastAsia"/>
                    </w:rPr>
                    <w:t>提供400/800国内免费电话，365天24小时的远程维护与服务，深圳地区有驻点工程师，4小时内电话响应，24小时维修到位（不可抗力情况除外），超过24小时不能完成维修的须提供备用机。</w:t>
                  </w:r>
                </w:p>
              </w:tc>
            </w:tr>
            <w:tr w14:paraId="6FC217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450584">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14:paraId="641854C4">
                  <w:pPr>
                    <w:widowControl/>
                    <w:spacing w:before="100" w:beforeAutospacing="1" w:after="100" w:afterAutospacing="1"/>
                    <w:jc w:val="center"/>
                    <w:rPr>
                      <w:rFonts w:hint="eastAsia" w:ascii="宋体" w:hAnsi="宋体" w:cs="宋体"/>
                      <w:b w:val="0"/>
                      <w:bCs w:val="0"/>
                      <w:color w:val="auto"/>
                      <w:kern w:val="0"/>
                      <w:szCs w:val="21"/>
                      <w:lang w:val="en-US" w:eastAsia="zh-CN"/>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7363EEC2">
                  <w:pPr>
                    <w:jc w:val="left"/>
                    <w:rPr>
                      <w:rFonts w:hint="eastAsia" w:ascii="宋体" w:hAnsi="宋体" w:eastAsia="宋体" w:cs="宋体"/>
                      <w:color w:val="auto"/>
                      <w:kern w:val="0"/>
                      <w:szCs w:val="21"/>
                      <w:lang w:eastAsia="zh-CN"/>
                    </w:rPr>
                  </w:pPr>
                  <w:r>
                    <w:rPr>
                      <w:rFonts w:hint="eastAsia"/>
                      <w:lang w:val="en-US" w:eastAsia="zh-CN"/>
                    </w:rPr>
                    <w:t>2.4</w:t>
                  </w:r>
                  <w:r>
                    <w:rPr>
                      <w:rFonts w:hint="eastAsia"/>
                    </w:rPr>
                    <w:t>保证供应仪器的维修与配件</w:t>
                  </w:r>
                  <w:r>
                    <w:rPr>
                      <w:rFonts w:hint="eastAsia"/>
                      <w:lang w:eastAsia="zh-CN"/>
                    </w:rPr>
                    <w:t>。</w:t>
                  </w:r>
                </w:p>
              </w:tc>
            </w:tr>
            <w:tr w14:paraId="2D6490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3F0FF547">
                  <w:pPr>
                    <w:widowControl/>
                    <w:spacing w:before="100" w:beforeAutospacing="1" w:after="100" w:afterAutospacing="1" w:line="150" w:lineRule="atLeast"/>
                    <w:jc w:val="center"/>
                    <w:rPr>
                      <w:rFonts w:ascii="宋体" w:hAnsi="宋体" w:cs="宋体"/>
                      <w:kern w:val="0"/>
                      <w:sz w:val="24"/>
                    </w:rPr>
                  </w:pPr>
                  <w:r>
                    <w:rPr>
                      <w:rFonts w:ascii="宋体" w:hAnsi="宋体" w:cs="宋体"/>
                      <w:kern w:val="0"/>
                      <w:sz w:val="24"/>
                      <w:szCs w:val="24"/>
                    </w:rPr>
                    <w:t>3</w:t>
                  </w:r>
                </w:p>
              </w:tc>
              <w:tc>
                <w:tcPr>
                  <w:tcW w:w="1184" w:type="dxa"/>
                  <w:vMerge w:val="restart"/>
                  <w:tcBorders>
                    <w:top w:val="nil"/>
                    <w:left w:val="nil"/>
                    <w:right w:val="single" w:color="auto" w:sz="4" w:space="0"/>
                  </w:tcBorders>
                  <w:noWrap w:val="0"/>
                  <w:tcMar>
                    <w:top w:w="0" w:type="dxa"/>
                    <w:left w:w="108" w:type="dxa"/>
                    <w:bottom w:w="0" w:type="dxa"/>
                    <w:right w:w="108" w:type="dxa"/>
                  </w:tcMar>
                  <w:vAlign w:val="center"/>
                </w:tcPr>
                <w:p w14:paraId="0E7D539C">
                  <w:pPr>
                    <w:widowControl/>
                    <w:spacing w:before="100" w:beforeAutospacing="1" w:after="100" w:afterAutospacing="1"/>
                    <w:jc w:val="center"/>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软件升级及服务</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8A2B8B9">
                  <w:pPr>
                    <w:jc w:val="left"/>
                    <w:rPr>
                      <w:rFonts w:hint="eastAsia" w:ascii="宋体" w:hAnsi="宋体" w:eastAsia="宋体" w:cs="宋体"/>
                      <w:color w:val="auto"/>
                      <w:kern w:val="0"/>
                      <w:szCs w:val="21"/>
                    </w:rPr>
                  </w:pPr>
                  <w:r>
                    <w:rPr>
                      <w:rFonts w:hint="eastAsia"/>
                      <w:lang w:val="en-US" w:eastAsia="zh-CN"/>
                    </w:rPr>
                    <w:t xml:space="preserve">3.1 </w:t>
                  </w:r>
                  <w:r>
                    <w:rPr>
                      <w:rFonts w:hint="eastAsia"/>
                    </w:rPr>
                    <w:t>免费提供技术咨询、软件升级；</w:t>
                  </w:r>
                </w:p>
              </w:tc>
            </w:tr>
            <w:tr w14:paraId="6D8991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AAFEC9">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4" w:space="0"/>
                  </w:tcBorders>
                  <w:noWrap w:val="0"/>
                  <w:tcMar>
                    <w:top w:w="0" w:type="dxa"/>
                    <w:left w:w="108" w:type="dxa"/>
                    <w:bottom w:w="0" w:type="dxa"/>
                    <w:right w:w="108" w:type="dxa"/>
                  </w:tcMar>
                  <w:vAlign w:val="center"/>
                </w:tcPr>
                <w:p w14:paraId="212D2FB7">
                  <w:pPr>
                    <w:widowControl/>
                    <w:spacing w:before="100" w:beforeAutospacing="1" w:after="100" w:afterAutospacing="1"/>
                    <w:jc w:val="center"/>
                    <w:rPr>
                      <w:rFonts w:hint="eastAsia" w:ascii="宋体" w:hAnsi="宋体" w:cs="宋体"/>
                      <w:b w:val="0"/>
                      <w:bCs w:val="0"/>
                      <w:color w:val="auto"/>
                      <w:kern w:val="0"/>
                      <w:szCs w:val="21"/>
                      <w:lang w:val="en-US" w:eastAsia="zh-CN"/>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7681DB7">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3.2</w:t>
                  </w:r>
                  <w:r>
                    <w:rPr>
                      <w:rFonts w:hint="eastAsia" w:ascii="Times New Roman" w:hAnsi="Times New Roman" w:eastAsia="宋体" w:cs="Times New Roman"/>
                    </w:rPr>
                    <w:t>所提供的所有的硬件、软件与我院现有的PACS端口免费连接</w:t>
                  </w:r>
                  <w:r>
                    <w:rPr>
                      <w:rFonts w:hint="eastAsia" w:ascii="Times New Roman" w:hAnsi="Times New Roman" w:eastAsia="宋体" w:cs="Times New Roman"/>
                      <w:lang w:eastAsia="zh-CN"/>
                    </w:rPr>
                    <w:t>。</w:t>
                  </w:r>
                </w:p>
              </w:tc>
            </w:tr>
            <w:tr w14:paraId="0FACB3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205"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E031D3">
                  <w:pPr>
                    <w:widowControl/>
                    <w:spacing w:before="100" w:beforeAutospacing="1" w:after="100" w:afterAutospacing="1"/>
                    <w:jc w:val="center"/>
                    <w:rPr>
                      <w:rFonts w:hint="eastAsia" w:ascii="宋体" w:hAnsi="宋体" w:eastAsia="宋体" w:cs="宋体"/>
                      <w:kern w:val="0"/>
                      <w:sz w:val="24"/>
                      <w:lang w:eastAsia="zh-CN"/>
                    </w:rPr>
                  </w:pPr>
                  <w:r>
                    <w:rPr>
                      <w:rFonts w:hint="eastAsia" w:ascii="宋体" w:hAnsi="宋体" w:cs="宋体"/>
                      <w:kern w:val="0"/>
                      <w:sz w:val="24"/>
                      <w:szCs w:val="24"/>
                      <w:lang w:val="en-US" w:eastAsia="zh-CN"/>
                    </w:rPr>
                    <w:t>4</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89E445B">
                  <w:pPr>
                    <w:widowControl/>
                    <w:spacing w:before="100" w:beforeAutospacing="1" w:after="100" w:afterAutospacing="1"/>
                    <w:jc w:val="center"/>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开机率及赔偿</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6033690">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5.1</w:t>
                  </w:r>
                  <w:r>
                    <w:rPr>
                      <w:rFonts w:hint="eastAsia" w:ascii="Times New Roman" w:hAnsi="Times New Roman" w:eastAsia="宋体" w:cs="Times New Roman"/>
                    </w:rPr>
                    <w:t>在保修期内，中标商必须保证设备的开机率&gt;95%；若不能达到此开机率，将</w:t>
                  </w:r>
                  <w:r>
                    <w:rPr>
                      <w:rFonts w:hint="eastAsia" w:cs="Times New Roman"/>
                      <w:lang w:eastAsia="zh-CN"/>
                    </w:rPr>
                    <w:t>做以下</w:t>
                  </w:r>
                  <w:r>
                    <w:rPr>
                      <w:rFonts w:hint="eastAsia" w:ascii="Times New Roman" w:hAnsi="Times New Roman" w:eastAsia="宋体" w:cs="Times New Roman"/>
                    </w:rPr>
                    <w:t>处理：⑴开机率在</w:t>
                  </w:r>
                  <w:r>
                    <w:rPr>
                      <w:rFonts w:hint="eastAsia" w:cs="Times New Roman"/>
                      <w:lang w:eastAsia="zh-CN"/>
                    </w:rPr>
                    <w:t>90%—95%</w:t>
                  </w:r>
                  <w:r>
                    <w:rPr>
                      <w:rFonts w:hint="eastAsia" w:ascii="Times New Roman" w:hAnsi="Times New Roman" w:eastAsia="宋体" w:cs="Times New Roman"/>
                    </w:rPr>
                    <w:t>之间按一赔二延长保修期；⑵开机率在</w:t>
                  </w:r>
                  <w:r>
                    <w:rPr>
                      <w:rFonts w:hint="eastAsia" w:cs="Times New Roman"/>
                      <w:lang w:eastAsia="zh-CN"/>
                    </w:rPr>
                    <w:t>85%—90%</w:t>
                  </w:r>
                  <w:r>
                    <w:rPr>
                      <w:rFonts w:hint="eastAsia" w:ascii="Times New Roman" w:hAnsi="Times New Roman" w:eastAsia="宋体" w:cs="Times New Roman"/>
                    </w:rPr>
                    <w:t>之间按一赔五延长保修期；⑶开机率低于85%，中标商必须无条件更换新机，并重新计算保修期，以及赔偿用户的直接经济损失和间接经济损失。</w:t>
                  </w:r>
                </w:p>
              </w:tc>
            </w:tr>
            <w:tr w14:paraId="68D73F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29A307E">
                  <w:pPr>
                    <w:widowControl/>
                    <w:spacing w:before="100" w:beforeAutospacing="1" w:after="100" w:afterAutospacing="1" w:line="300" w:lineRule="atLeast"/>
                    <w:jc w:val="left"/>
                    <w:rPr>
                      <w:rFonts w:ascii="宋体" w:hAnsi="宋体" w:cs="宋体"/>
                      <w:kern w:val="0"/>
                      <w:sz w:val="24"/>
                      <w:szCs w:val="24"/>
                    </w:rPr>
                  </w:pPr>
                  <w:r>
                    <w:rPr>
                      <w:rFonts w:ascii="宋体" w:hAnsi="宋体" w:cs="宋体"/>
                      <w:b/>
                      <w:bCs/>
                      <w:color w:val="000000"/>
                      <w:kern w:val="0"/>
                      <w:sz w:val="24"/>
                      <w:szCs w:val="24"/>
                    </w:rPr>
                    <w:t>（二）免费保修期外售后服务要求</w:t>
                  </w:r>
                </w:p>
              </w:tc>
            </w:tr>
            <w:tr w14:paraId="0A3CDB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5F2AB9C">
                  <w:pPr>
                    <w:widowControl/>
                    <w:spacing w:before="100" w:beforeAutospacing="1" w:after="100" w:afterAutospacing="1"/>
                    <w:jc w:val="center"/>
                    <w:rPr>
                      <w:rFonts w:ascii="宋体" w:hAnsi="宋体" w:cs="宋体"/>
                      <w:b w:val="0"/>
                      <w:bCs w:val="0"/>
                      <w:kern w:val="0"/>
                      <w:sz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55A2DD84">
                  <w:pPr>
                    <w:widowControl/>
                    <w:spacing w:before="100" w:beforeAutospacing="1" w:after="100" w:afterAutospacing="1"/>
                    <w:jc w:val="center"/>
                    <w:rPr>
                      <w:rFonts w:ascii="宋体" w:hAnsi="宋体" w:cs="宋体"/>
                      <w:b w:val="0"/>
                      <w:bCs w:val="0"/>
                      <w:kern w:val="0"/>
                      <w:sz w:val="24"/>
                    </w:rPr>
                  </w:pPr>
                  <w:r>
                    <w:rPr>
                      <w:rFonts w:hint="eastAsia" w:ascii="宋体" w:hAnsi="宋体" w:cs="宋体"/>
                      <w:b w:val="0"/>
                      <w:bCs w:val="0"/>
                      <w:color w:val="auto"/>
                      <w:kern w:val="0"/>
                      <w:szCs w:val="21"/>
                      <w:lang w:val="en-US" w:eastAsia="zh-CN"/>
                    </w:rPr>
                    <w:t>维修零配件、消耗品和延续保修合同的报价</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1FB7792">
                  <w:pPr>
                    <w:jc w:val="left"/>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1.1</w:t>
                  </w:r>
                  <w:r>
                    <w:rPr>
                      <w:rFonts w:hint="eastAsia" w:ascii="Times New Roman" w:hAnsi="Times New Roman" w:eastAsia="宋体" w:cs="Times New Roman"/>
                    </w:rPr>
                    <w:t>厂家提供终身维修，终身免费提供软件升级</w:t>
                  </w:r>
                </w:p>
              </w:tc>
            </w:tr>
            <w:tr w14:paraId="1BD281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8FF17">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BB58729">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19192C74">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2</w:t>
                  </w:r>
                  <w:r>
                    <w:rPr>
                      <w:rFonts w:hint="eastAsia" w:ascii="Times New Roman" w:hAnsi="Times New Roman" w:eastAsia="宋体" w:cs="Times New Roman"/>
                    </w:rPr>
                    <w:t>由设备制造商提供售后服务， 4 小时内响应， 24 小时维修到位（不可抗力情况除外）。消耗品和零配件供应及时，特殊情况下可提供备用机。</w:t>
                  </w:r>
                </w:p>
              </w:tc>
            </w:tr>
            <w:tr w14:paraId="239698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4901EE1D">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20C7FD9A">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0F5BAF5B">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3</w:t>
                  </w:r>
                  <w:r>
                    <w:rPr>
                      <w:rFonts w:hint="eastAsia" w:ascii="Times New Roman" w:hAnsi="Times New Roman" w:eastAsia="宋体" w:cs="Times New Roman"/>
                    </w:rPr>
                    <w:t>保修期满后，投标人应以优惠</w:t>
                  </w:r>
                  <w:r>
                    <w:rPr>
                      <w:rFonts w:hint="eastAsia" w:cs="Times New Roman"/>
                      <w:lang w:eastAsia="zh-CN"/>
                    </w:rPr>
                    <w:t>价格</w:t>
                  </w:r>
                  <w:r>
                    <w:rPr>
                      <w:rFonts w:hint="eastAsia" w:ascii="Times New Roman" w:hAnsi="Times New Roman" w:eastAsia="宋体" w:cs="Times New Roman"/>
                    </w:rPr>
                    <w:t>供应维修零配件、消耗品和延续保修合同。零配件、消耗品</w:t>
                  </w:r>
                  <w:r>
                    <w:rPr>
                      <w:rFonts w:hint="eastAsia" w:ascii="Times New Roman" w:hAnsi="Times New Roman" w:eastAsia="宋体" w:cs="Times New Roman"/>
                      <w:lang w:eastAsia="zh-CN"/>
                    </w:rPr>
                    <w:t>、试剂</w:t>
                  </w:r>
                  <w:r>
                    <w:rPr>
                      <w:rFonts w:hint="eastAsia" w:ascii="Times New Roman" w:hAnsi="Times New Roman" w:eastAsia="宋体" w:cs="Times New Roman"/>
                    </w:rPr>
                    <w:t>和延续保修合同的报价明细必须填写于《零配件、消耗品和延续保修合同报价</w:t>
                  </w:r>
                  <w:r>
                    <w:rPr>
                      <w:rFonts w:hint="eastAsia" w:cs="Times New Roman"/>
                      <w:lang w:eastAsia="zh-CN"/>
                    </w:rPr>
                    <w:t>明细单</w:t>
                  </w:r>
                  <w:r>
                    <w:rPr>
                      <w:rFonts w:hint="eastAsia" w:ascii="Times New Roman" w:hAnsi="Times New Roman" w:eastAsia="宋体" w:cs="Times New Roman"/>
                    </w:rPr>
                    <w:t>》中。</w:t>
                  </w:r>
                </w:p>
              </w:tc>
            </w:tr>
            <w:tr w14:paraId="2356D8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D4E3F64">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0F26386">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253E40B">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4</w:t>
                  </w:r>
                  <w:r>
                    <w:rPr>
                      <w:rFonts w:hint="eastAsia" w:ascii="Times New Roman" w:hAnsi="Times New Roman" w:eastAsia="宋体" w:cs="Times New Roman"/>
                    </w:rPr>
                    <w:t>采购人可与投标人就优惠价进行谈判，但优惠价不得高于投标人在投标文件的《零配件、消耗品和延续保修合同报价</w:t>
                  </w:r>
                  <w:r>
                    <w:rPr>
                      <w:rFonts w:hint="eastAsia" w:cs="Times New Roman"/>
                      <w:lang w:eastAsia="zh-CN"/>
                    </w:rPr>
                    <w:t>清</w:t>
                  </w:r>
                  <w:r>
                    <w:rPr>
                      <w:rFonts w:hint="eastAsia" w:ascii="Times New Roman" w:hAnsi="Times New Roman" w:eastAsia="宋体" w:cs="Times New Roman"/>
                    </w:rPr>
                    <w:t>单》中承诺的维修零配件、消耗品和延续保修合同的报价。</w:t>
                  </w:r>
                </w:p>
              </w:tc>
            </w:tr>
            <w:tr w14:paraId="5D80C1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62D50">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3D2A779B">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849B454">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5</w:t>
                  </w:r>
                  <w:r>
                    <w:rPr>
                      <w:rFonts w:hint="eastAsia" w:ascii="Times New Roman" w:hAnsi="Times New Roman" w:eastAsia="宋体" w:cs="Times New Roman"/>
                    </w:rPr>
                    <w:t>设备制造商维修的货物经采购人验收合格，且设备制造商提供维修专用发票后，采购人支付维修费用。</w:t>
                  </w:r>
                </w:p>
              </w:tc>
            </w:tr>
            <w:tr w14:paraId="3AD6EC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7743E4">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top"/>
                </w:tcPr>
                <w:p w14:paraId="50D8C901">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4E93E7">
                  <w:pPr>
                    <w:jc w:val="left"/>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6</w:t>
                  </w:r>
                  <w:r>
                    <w:rPr>
                      <w:rFonts w:hint="eastAsia" w:ascii="Times New Roman" w:hAnsi="Times New Roman" w:eastAsia="宋体" w:cs="Times New Roman"/>
                    </w:rPr>
                    <w:t>投标人及设备制造商不得以任何理由不按时进行维修，不得要求采购人购买所谓“保修服务”（即：不论设备有无故障先买保修服务），不得在设备中嵌设任何不利于采购人使用与维修设备的障碍。</w:t>
                  </w:r>
                </w:p>
              </w:tc>
            </w:tr>
            <w:tr w14:paraId="6BCE5F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E528D44">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（三）其他商务要求</w:t>
                  </w:r>
                </w:p>
              </w:tc>
            </w:tr>
            <w:tr w14:paraId="66DFF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9"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2D95984">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159AD41D">
                  <w:pPr>
                    <w:widowControl/>
                    <w:spacing w:before="100" w:beforeAutospacing="1" w:after="100" w:afterAutospacing="1"/>
                    <w:jc w:val="center"/>
                    <w:rPr>
                      <w:rFonts w:ascii="宋体" w:hAnsi="宋体" w:cs="宋体"/>
                      <w:b w:val="0"/>
                      <w:bCs w:val="0"/>
                      <w:kern w:val="0"/>
                      <w:sz w:val="24"/>
                      <w:szCs w:val="24"/>
                    </w:rPr>
                  </w:pPr>
                  <w:r>
                    <w:rPr>
                      <w:rFonts w:hint="eastAsia" w:ascii="宋体" w:hAnsi="宋体" w:eastAsia="宋体" w:cs="宋体"/>
                      <w:b w:val="0"/>
                      <w:bCs w:val="0"/>
                      <w:kern w:val="0"/>
                      <w:sz w:val="24"/>
                      <w:szCs w:val="24"/>
                    </w:rPr>
                    <w:t>★</w:t>
                  </w:r>
                  <w:r>
                    <w:rPr>
                      <w:rFonts w:hint="eastAsia" w:ascii="宋体" w:hAnsi="宋体" w:cs="宋体"/>
                      <w:b w:val="0"/>
                      <w:bCs w:val="0"/>
                      <w:color w:val="auto"/>
                      <w:kern w:val="0"/>
                      <w:szCs w:val="21"/>
                      <w:lang w:eastAsia="zh-CN"/>
                    </w:rPr>
                    <w:t>交货要求</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5F1401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1.1</w:t>
                  </w:r>
                  <w:r>
                    <w:rPr>
                      <w:rFonts w:hint="eastAsia" w:ascii="宋体" w:hAnsi="宋体" w:cs="宋体"/>
                      <w:color w:val="auto"/>
                      <w:kern w:val="0"/>
                      <w:szCs w:val="21"/>
                    </w:rPr>
                    <w:t>投标人在签订合同之日起</w:t>
                  </w:r>
                  <w:r>
                    <w:rPr>
                      <w:rFonts w:hint="eastAsia" w:ascii="宋体" w:hAnsi="宋体" w:cs="宋体"/>
                      <w:color w:val="auto"/>
                      <w:kern w:val="0"/>
                      <w:szCs w:val="21"/>
                      <w:u w:val="single"/>
                      <w:lang w:val="en-US" w:eastAsia="zh-CN"/>
                    </w:rPr>
                    <w:t>30</w:t>
                  </w:r>
                  <w:r>
                    <w:rPr>
                      <w:rFonts w:hint="eastAsia" w:ascii="宋体" w:hAnsi="宋体" w:cs="宋体"/>
                      <w:color w:val="auto"/>
                      <w:kern w:val="0"/>
                      <w:szCs w:val="21"/>
                    </w:rPr>
                    <w:t>天内交货</w:t>
                  </w:r>
                  <w:r>
                    <w:rPr>
                      <w:rFonts w:ascii="宋体" w:hAnsi="宋体" w:cs="宋体"/>
                      <w:kern w:val="0"/>
                      <w:sz w:val="24"/>
                      <w:szCs w:val="24"/>
                    </w:rPr>
                    <w:t>。</w:t>
                  </w:r>
                </w:p>
              </w:tc>
            </w:tr>
            <w:tr w14:paraId="149FEE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right w:val="single" w:color="auto" w:sz="8" w:space="0"/>
                  </w:tcBorders>
                  <w:noWrap w:val="0"/>
                  <w:vAlign w:val="center"/>
                </w:tcPr>
                <w:p w14:paraId="453719D4">
                  <w:pPr>
                    <w:widowControl/>
                    <w:jc w:val="center"/>
                    <w:rPr>
                      <w:rFonts w:ascii="宋体" w:hAnsi="宋体" w:cs="宋体"/>
                      <w:b w:val="0"/>
                      <w:bCs w:val="0"/>
                      <w:kern w:val="0"/>
                      <w:sz w:val="24"/>
                      <w:szCs w:val="24"/>
                    </w:rPr>
                  </w:pPr>
                </w:p>
              </w:tc>
              <w:tc>
                <w:tcPr>
                  <w:tcW w:w="1184" w:type="dxa"/>
                  <w:vMerge w:val="continue"/>
                  <w:tcBorders>
                    <w:left w:val="nil"/>
                    <w:right w:val="single" w:color="auto" w:sz="8" w:space="0"/>
                  </w:tcBorders>
                  <w:noWrap w:val="0"/>
                  <w:vAlign w:val="center"/>
                </w:tcPr>
                <w:p w14:paraId="73061C55">
                  <w:pPr>
                    <w:widowControl/>
                    <w:jc w:val="center"/>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257E33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1.2</w:t>
                  </w:r>
                  <w:r>
                    <w:rPr>
                      <w:rFonts w:hint="eastAsia" w:ascii="宋体" w:hAnsi="宋体" w:cs="宋体"/>
                      <w:color w:val="auto"/>
                      <w:kern w:val="0"/>
                      <w:szCs w:val="21"/>
                    </w:rPr>
                    <w:t>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r>
                    <w:rPr>
                      <w:rFonts w:ascii="宋体" w:hAnsi="宋体" w:cs="宋体"/>
                      <w:kern w:val="0"/>
                      <w:sz w:val="24"/>
                      <w:szCs w:val="24"/>
                    </w:rPr>
                    <w:t>。</w:t>
                  </w:r>
                </w:p>
              </w:tc>
            </w:tr>
            <w:tr w14:paraId="02386C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bottom w:val="single" w:color="auto" w:sz="4" w:space="0"/>
                    <w:right w:val="single" w:color="auto" w:sz="8" w:space="0"/>
                  </w:tcBorders>
                  <w:noWrap w:val="0"/>
                  <w:vAlign w:val="center"/>
                </w:tcPr>
                <w:p w14:paraId="0D71AB02">
                  <w:pPr>
                    <w:widowControl/>
                    <w:jc w:val="center"/>
                    <w:rPr>
                      <w:rFonts w:ascii="宋体" w:hAnsi="宋体" w:cs="宋体"/>
                      <w:b w:val="0"/>
                      <w:bCs w:val="0"/>
                      <w:kern w:val="0"/>
                      <w:sz w:val="24"/>
                      <w:szCs w:val="24"/>
                    </w:rPr>
                  </w:pPr>
                </w:p>
              </w:tc>
              <w:tc>
                <w:tcPr>
                  <w:tcW w:w="1184" w:type="dxa"/>
                  <w:vMerge w:val="continue"/>
                  <w:tcBorders>
                    <w:left w:val="nil"/>
                    <w:bottom w:val="single" w:color="auto" w:sz="4" w:space="0"/>
                    <w:right w:val="single" w:color="auto" w:sz="8" w:space="0"/>
                  </w:tcBorders>
                  <w:noWrap w:val="0"/>
                  <w:vAlign w:val="center"/>
                </w:tcPr>
                <w:p w14:paraId="231223C2">
                  <w:pPr>
                    <w:widowControl/>
                    <w:jc w:val="center"/>
                    <w:rPr>
                      <w:rFonts w:ascii="宋体" w:hAnsi="宋体" w:cs="宋体"/>
                      <w:b w:val="0"/>
                      <w:bCs w:val="0"/>
                      <w:kern w:val="0"/>
                      <w:sz w:val="24"/>
                      <w:szCs w:val="24"/>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1B79BE13">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spacing w:val="-3"/>
                      <w:kern w:val="0"/>
                      <w:szCs w:val="21"/>
                    </w:rPr>
                    <w:t>1.3提供的货物必须为全新、经检验合格的产品。产品如需要计量检定的应提供相关计量检定部门出具的合法检定报告。其中，进口设备必须具有</w:t>
                  </w:r>
                  <w:r>
                    <w:rPr>
                      <w:rFonts w:hint="eastAsia" w:ascii="宋体" w:hAnsi="宋体" w:cs="宋体"/>
                      <w:color w:val="auto"/>
                      <w:kern w:val="0"/>
                      <w:szCs w:val="21"/>
                    </w:rPr>
                    <w:t>报关证明</w:t>
                  </w:r>
                  <w:r>
                    <w:rPr>
                      <w:rFonts w:hint="eastAsia" w:ascii="宋体" w:hAnsi="宋体" w:cs="宋体"/>
                      <w:color w:val="auto"/>
                      <w:spacing w:val="-3"/>
                      <w:kern w:val="0"/>
                      <w:szCs w:val="21"/>
                    </w:rPr>
                    <w:t>文件、</w:t>
                  </w:r>
                  <w:r>
                    <w:rPr>
                      <w:rFonts w:hint="eastAsia" w:ascii="宋体" w:hAnsi="宋体" w:cs="宋体"/>
                      <w:color w:val="auto"/>
                      <w:kern w:val="0"/>
                      <w:szCs w:val="21"/>
                    </w:rPr>
                    <w:t>原产地证明和</w:t>
                  </w:r>
                  <w:r>
                    <w:rPr>
                      <w:rFonts w:hint="eastAsia" w:ascii="宋体" w:hAnsi="宋体" w:cs="宋体"/>
                      <w:color w:val="auto"/>
                      <w:spacing w:val="-3"/>
                      <w:kern w:val="0"/>
                      <w:szCs w:val="21"/>
                    </w:rPr>
                    <w:t>商检合格证明文件。</w:t>
                  </w:r>
                </w:p>
              </w:tc>
            </w:tr>
            <w:tr w14:paraId="60CC58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51845F3">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2</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58ABA2A">
                  <w:pPr>
                    <w:widowControl/>
                    <w:spacing w:before="100" w:beforeAutospacing="1" w:after="100" w:afterAutospacing="1"/>
                    <w:jc w:val="center"/>
                    <w:rPr>
                      <w:rFonts w:hint="eastAsia" w:ascii="宋体" w:hAnsi="宋体" w:cs="宋体"/>
                      <w:b w:val="0"/>
                      <w:bCs w:val="0"/>
                      <w:color w:val="auto"/>
                      <w:kern w:val="0"/>
                      <w:szCs w:val="21"/>
                    </w:rPr>
                  </w:pPr>
                  <w:r>
                    <w:rPr>
                      <w:rFonts w:hint="eastAsia" w:ascii="宋体" w:hAnsi="宋体" w:cs="宋体"/>
                      <w:b w:val="0"/>
                      <w:bCs w:val="0"/>
                      <w:color w:val="auto"/>
                      <w:kern w:val="0"/>
                      <w:szCs w:val="21"/>
                    </w:rPr>
                    <w:t>运输、安装和验收</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E92BB9">
                  <w:pPr>
                    <w:widowControl/>
                    <w:jc w:val="left"/>
                    <w:rPr>
                      <w:rFonts w:ascii="宋体" w:hAnsi="宋体" w:cs="宋体"/>
                      <w:kern w:val="0"/>
                      <w:sz w:val="24"/>
                      <w:szCs w:val="24"/>
                    </w:rPr>
                  </w:pPr>
                  <w:r>
                    <w:rPr>
                      <w:rFonts w:hint="eastAsia" w:ascii="宋体" w:hAnsi="宋体" w:cs="宋体"/>
                      <w:color w:val="auto"/>
                      <w:kern w:val="0"/>
                      <w:szCs w:val="21"/>
                    </w:rPr>
                    <w:t>2.1投标人负责将货物安全无损运抵采购人指定地点</w:t>
                  </w:r>
                  <w:r>
                    <w:rPr>
                      <w:rFonts w:hint="eastAsia" w:ascii="宋体" w:hAnsi="宋体" w:cs="宋体"/>
                      <w:color w:val="auto"/>
                      <w:kern w:val="0"/>
                      <w:szCs w:val="21"/>
                      <w:lang w:eastAsia="zh-CN"/>
                    </w:rPr>
                    <w:t>，</w:t>
                  </w:r>
                  <w:r>
                    <w:rPr>
                      <w:rFonts w:hint="eastAsia" w:ascii="宋体" w:hAnsi="宋体" w:cs="宋体"/>
                      <w:color w:val="auto"/>
                      <w:kern w:val="0"/>
                      <w:szCs w:val="21"/>
                    </w:rPr>
                    <w:t>并承担设备的包装、运输、保险、装卸、安装调试、培训、商检及计量检测、关税、增值税和进口代理等费用。</w:t>
                  </w:r>
                </w:p>
              </w:tc>
            </w:tr>
            <w:tr w14:paraId="6B1200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49919B5">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CBCBD91">
                  <w:pPr>
                    <w:widowControl/>
                    <w:spacing w:before="100" w:beforeAutospacing="1" w:after="100" w:afterAutospacing="1"/>
                    <w:jc w:val="center"/>
                    <w:rPr>
                      <w:rFonts w:hint="eastAsia" w:ascii="宋体" w:hAnsi="宋体" w:cs="宋体"/>
                      <w:b w:val="0"/>
                      <w:bCs w:val="0"/>
                      <w:color w:val="auto"/>
                      <w:kern w:val="0"/>
                      <w:szCs w:val="21"/>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F54F26F">
                  <w:pPr>
                    <w:widowControl/>
                    <w:jc w:val="left"/>
                    <w:rPr>
                      <w:rFonts w:ascii="宋体" w:hAnsi="宋体" w:cs="宋体"/>
                      <w:kern w:val="0"/>
                      <w:sz w:val="24"/>
                      <w:szCs w:val="24"/>
                    </w:rPr>
                  </w:pPr>
                  <w:r>
                    <w:rPr>
                      <w:rFonts w:hint="eastAsia" w:ascii="宋体" w:hAnsi="宋体" w:cs="宋体"/>
                      <w:color w:val="auto"/>
                      <w:kern w:val="0"/>
                      <w:szCs w:val="21"/>
                    </w:rPr>
                    <w:t>2.2采购人有权检验或测试货物，以确认货物是否符合合同规格的要求，并且不承担额外的费用。如果发现所交货物与投标文件中所承诺的不符或存在质量、技术缺陷等</w:t>
                  </w:r>
                  <w:r>
                    <w:rPr>
                      <w:rFonts w:hint="eastAsia" w:ascii="宋体" w:hAnsi="宋体" w:cs="宋体"/>
                      <w:color w:val="auto"/>
                      <w:kern w:val="0"/>
                      <w:szCs w:val="21"/>
                      <w:lang w:eastAsia="zh-CN"/>
                    </w:rPr>
                    <w:t>，</w:t>
                  </w:r>
                  <w:r>
                    <w:rPr>
                      <w:rFonts w:hint="eastAsia" w:ascii="宋体" w:hAnsi="宋体" w:cs="宋体"/>
                      <w:color w:val="auto"/>
                      <w:kern w:val="0"/>
                      <w:szCs w:val="21"/>
                    </w:rPr>
                    <w:t>采购人可以拒绝接收该货物</w:t>
                  </w:r>
                  <w:r>
                    <w:rPr>
                      <w:rFonts w:hint="eastAsia" w:ascii="宋体" w:hAnsi="宋体" w:cs="宋体"/>
                      <w:color w:val="auto"/>
                      <w:kern w:val="0"/>
                      <w:szCs w:val="21"/>
                      <w:lang w:eastAsia="zh-CN"/>
                    </w:rPr>
                    <w:t>，</w:t>
                  </w:r>
                  <w:r>
                    <w:rPr>
                      <w:rFonts w:hint="eastAsia" w:ascii="宋体" w:hAnsi="宋体" w:cs="宋体"/>
                      <w:color w:val="auto"/>
                      <w:kern w:val="0"/>
                      <w:szCs w:val="21"/>
                    </w:rPr>
                    <w:t>投标人应在</w:t>
                  </w:r>
                  <w:r>
                    <w:rPr>
                      <w:rFonts w:hint="eastAsia" w:ascii="宋体" w:hAnsi="宋体" w:cs="宋体"/>
                      <w:color w:val="auto"/>
                      <w:kern w:val="0"/>
                      <w:szCs w:val="21"/>
                      <w:u w:val="single"/>
                    </w:rPr>
                    <w:t xml:space="preserve"> 7 </w:t>
                  </w:r>
                  <w:r>
                    <w:rPr>
                      <w:rFonts w:hint="eastAsia" w:ascii="宋体" w:hAnsi="宋体" w:cs="宋体"/>
                      <w:color w:val="auto"/>
                      <w:kern w:val="0"/>
                      <w:szCs w:val="21"/>
                    </w:rPr>
                    <w:t>天内采取补足、更换或退货等措施</w:t>
                  </w:r>
                  <w:r>
                    <w:rPr>
                      <w:rFonts w:hint="eastAsia" w:ascii="宋体" w:hAnsi="宋体" w:cs="宋体"/>
                      <w:color w:val="auto"/>
                      <w:kern w:val="0"/>
                      <w:szCs w:val="21"/>
                      <w:lang w:eastAsia="zh-CN"/>
                    </w:rPr>
                    <w:t>，</w:t>
                  </w:r>
                  <w:r>
                    <w:rPr>
                      <w:rFonts w:hint="eastAsia" w:ascii="宋体" w:hAnsi="宋体" w:cs="宋体"/>
                      <w:color w:val="auto"/>
                      <w:kern w:val="0"/>
                      <w:szCs w:val="21"/>
                    </w:rPr>
                    <w:t>以满足规格的要求，由此发生的一切损失和费用由投标人承担。</w:t>
                  </w:r>
                </w:p>
              </w:tc>
            </w:tr>
            <w:tr w14:paraId="3013F0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DB667A1">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C516F4F">
                  <w:pPr>
                    <w:widowControl/>
                    <w:spacing w:before="100" w:beforeAutospacing="1" w:after="100" w:afterAutospacing="1"/>
                    <w:jc w:val="center"/>
                    <w:rPr>
                      <w:rFonts w:hint="eastAsia" w:ascii="宋体" w:hAnsi="宋体" w:cs="宋体"/>
                      <w:b w:val="0"/>
                      <w:bCs w:val="0"/>
                      <w:color w:val="auto"/>
                      <w:kern w:val="0"/>
                      <w:szCs w:val="21"/>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00A9488">
                  <w:pPr>
                    <w:widowControl/>
                    <w:jc w:val="left"/>
                    <w:rPr>
                      <w:rFonts w:ascii="宋体" w:hAnsi="宋体" w:cs="宋体"/>
                      <w:kern w:val="0"/>
                      <w:sz w:val="24"/>
                      <w:szCs w:val="24"/>
                    </w:rPr>
                  </w:pPr>
                  <w:r>
                    <w:rPr>
                      <w:rFonts w:hint="eastAsia" w:ascii="宋体" w:hAnsi="宋体" w:cs="宋体"/>
                      <w:color w:val="auto"/>
                      <w:spacing w:val="-3"/>
                      <w:kern w:val="0"/>
                      <w:szCs w:val="21"/>
                    </w:rPr>
                    <w:t>2.3投标人负责货物的现场安装和调试</w:t>
                  </w:r>
                  <w:r>
                    <w:rPr>
                      <w:rFonts w:hint="eastAsia" w:ascii="宋体" w:hAnsi="宋体" w:cs="宋体"/>
                      <w:color w:val="auto"/>
                      <w:spacing w:val="-3"/>
                      <w:kern w:val="0"/>
                      <w:szCs w:val="21"/>
                      <w:lang w:eastAsia="zh-CN"/>
                    </w:rPr>
                    <w:t>，</w:t>
                  </w:r>
                  <w:r>
                    <w:rPr>
                      <w:rFonts w:hint="eastAsia" w:ascii="宋体" w:hAnsi="宋体" w:cs="宋体"/>
                      <w:color w:val="auto"/>
                      <w:spacing w:val="-3"/>
                      <w:kern w:val="0"/>
                      <w:szCs w:val="21"/>
                    </w:rPr>
                    <w:t>提供货物安装、调试和维修所需的专用工具和辅助材料。投标人应在货物运至指定地点后一周内开始安装调试</w:t>
                  </w:r>
                  <w:r>
                    <w:rPr>
                      <w:rFonts w:hint="eastAsia" w:ascii="宋体" w:hAnsi="宋体" w:cs="宋体"/>
                      <w:color w:val="auto"/>
                      <w:spacing w:val="-3"/>
                      <w:kern w:val="0"/>
                      <w:szCs w:val="21"/>
                      <w:lang w:eastAsia="zh-CN"/>
                    </w:rPr>
                    <w:t>，</w:t>
                  </w:r>
                  <w:r>
                    <w:rPr>
                      <w:rFonts w:hint="eastAsia" w:ascii="宋体" w:hAnsi="宋体" w:cs="宋体"/>
                      <w:color w:val="auto"/>
                      <w:spacing w:val="-3"/>
                      <w:kern w:val="0"/>
                      <w:szCs w:val="21"/>
                    </w:rPr>
                    <w:t>并在</w:t>
                  </w:r>
                  <w:r>
                    <w:rPr>
                      <w:rFonts w:hint="eastAsia" w:ascii="宋体" w:hAnsi="宋体" w:cs="宋体"/>
                      <w:color w:val="auto"/>
                      <w:kern w:val="0"/>
                      <w:szCs w:val="21"/>
                      <w:u w:val="single"/>
                    </w:rPr>
                    <w:t xml:space="preserve"> 7 </w:t>
                  </w:r>
                  <w:r>
                    <w:rPr>
                      <w:rFonts w:hint="eastAsia" w:ascii="宋体" w:hAnsi="宋体" w:cs="宋体"/>
                      <w:color w:val="auto"/>
                      <w:spacing w:val="-3"/>
                      <w:kern w:val="0"/>
                      <w:szCs w:val="21"/>
                    </w:rPr>
                    <w:t>天内安装调试完毕。</w:t>
                  </w:r>
                </w:p>
              </w:tc>
            </w:tr>
            <w:tr w14:paraId="02D01A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597A96">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77E26DA">
                  <w:pPr>
                    <w:widowControl/>
                    <w:spacing w:before="100" w:beforeAutospacing="1" w:after="100" w:afterAutospacing="1"/>
                    <w:jc w:val="center"/>
                    <w:rPr>
                      <w:rFonts w:hint="eastAsia" w:ascii="宋体" w:hAnsi="宋体" w:cs="宋体"/>
                      <w:b w:val="0"/>
                      <w:bCs w:val="0"/>
                      <w:color w:val="auto"/>
                      <w:kern w:val="0"/>
                      <w:szCs w:val="21"/>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BE4E1">
                  <w:pPr>
                    <w:widowControl/>
                    <w:jc w:val="left"/>
                    <w:rPr>
                      <w:rFonts w:ascii="宋体" w:hAnsi="宋体" w:cs="宋体"/>
                      <w:kern w:val="0"/>
                      <w:sz w:val="24"/>
                      <w:szCs w:val="24"/>
                    </w:rPr>
                  </w:pPr>
                  <w:r>
                    <w:rPr>
                      <w:rFonts w:hint="eastAsia" w:ascii="宋体" w:hAnsi="宋体" w:cs="宋体"/>
                      <w:color w:val="auto"/>
                      <w:spacing w:val="-3"/>
                      <w:kern w:val="0"/>
                      <w:szCs w:val="21"/>
                    </w:rPr>
                    <w:t>2.4由投标人代表和采购人组成验收小组对产品进行验收。验收标准按照国家规定标准执行。经检验设备正常运作后签署验收报告</w:t>
                  </w:r>
                  <w:r>
                    <w:rPr>
                      <w:rFonts w:hint="eastAsia" w:ascii="宋体" w:hAnsi="宋体" w:cs="宋体"/>
                      <w:color w:val="auto"/>
                      <w:spacing w:val="-3"/>
                      <w:kern w:val="0"/>
                      <w:szCs w:val="21"/>
                      <w:lang w:eastAsia="zh-CN"/>
                    </w:rPr>
                    <w:t>，</w:t>
                  </w:r>
                  <w:r>
                    <w:rPr>
                      <w:rFonts w:hint="eastAsia" w:ascii="宋体" w:hAnsi="宋体" w:cs="宋体"/>
                      <w:color w:val="auto"/>
                      <w:spacing w:val="-3"/>
                      <w:kern w:val="0"/>
                      <w:szCs w:val="21"/>
                    </w:rPr>
                    <w:t>产品保修期自验收合格之日起算。</w:t>
                  </w:r>
                </w:p>
              </w:tc>
            </w:tr>
            <w:tr w14:paraId="332E65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11D7529">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3</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1B66B23">
                  <w:pPr>
                    <w:widowControl/>
                    <w:spacing w:before="100" w:beforeAutospacing="1" w:after="100" w:afterAutospacing="1"/>
                    <w:jc w:val="center"/>
                    <w:rPr>
                      <w:rFonts w:hint="eastAsia" w:ascii="宋体" w:hAnsi="宋体" w:cs="宋体"/>
                      <w:b w:val="0"/>
                      <w:bCs w:val="0"/>
                      <w:color w:val="auto"/>
                      <w:kern w:val="0"/>
                      <w:szCs w:val="21"/>
                    </w:rPr>
                  </w:pPr>
                  <w:r>
                    <w:rPr>
                      <w:rFonts w:hint="eastAsia" w:ascii="宋体" w:hAnsi="宋体" w:cs="宋体"/>
                      <w:b w:val="0"/>
                      <w:bCs w:val="0"/>
                      <w:color w:val="auto"/>
                      <w:kern w:val="0"/>
                      <w:szCs w:val="21"/>
                    </w:rPr>
                    <w:t>培训</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28457E">
                  <w:pPr>
                    <w:widowControl/>
                    <w:jc w:val="left"/>
                    <w:rPr>
                      <w:rFonts w:hint="eastAsia" w:ascii="宋体" w:hAnsi="宋体" w:cs="宋体"/>
                      <w:color w:val="auto"/>
                      <w:kern w:val="0"/>
                      <w:szCs w:val="21"/>
                    </w:rPr>
                  </w:pPr>
                  <w:r>
                    <w:rPr>
                      <w:rFonts w:hint="eastAsia" w:ascii="宋体" w:hAnsi="宋体" w:cs="宋体"/>
                      <w:color w:val="auto"/>
                      <w:kern w:val="0"/>
                      <w:szCs w:val="21"/>
                    </w:rPr>
                    <w:t>3.1中标人应派专业技术人员免费定期对采购单位指定临床操作人员进行专业的培训及指导，直至其完全掌握设备的</w:t>
                  </w:r>
                  <w:r>
                    <w:rPr>
                      <w:rFonts w:hint="eastAsia" w:ascii="宋体" w:hAnsi="宋体" w:cs="宋体"/>
                      <w:color w:val="auto"/>
                      <w:kern w:val="0"/>
                      <w:szCs w:val="21"/>
                      <w:lang w:val="en-US" w:eastAsia="zh-CN"/>
                    </w:rPr>
                    <w:t>临床使用</w:t>
                  </w:r>
                  <w:r>
                    <w:rPr>
                      <w:rFonts w:hint="eastAsia" w:ascii="宋体" w:hAnsi="宋体" w:cs="宋体"/>
                      <w:color w:val="auto"/>
                      <w:kern w:val="0"/>
                      <w:szCs w:val="21"/>
                    </w:rPr>
                    <w:t>技术</w:t>
                  </w:r>
                  <w:r>
                    <w:rPr>
                      <w:rFonts w:hint="eastAsia" w:ascii="宋体" w:hAnsi="宋体" w:cs="宋体"/>
                      <w:color w:val="auto"/>
                      <w:kern w:val="0"/>
                      <w:szCs w:val="21"/>
                      <w:lang w:eastAsia="zh-CN"/>
                    </w:rPr>
                    <w:t>；</w:t>
                  </w:r>
                  <w:r>
                    <w:rPr>
                      <w:rFonts w:hint="eastAsia" w:ascii="宋体" w:hAnsi="宋体" w:cs="宋体"/>
                      <w:color w:val="auto"/>
                      <w:kern w:val="0"/>
                      <w:szCs w:val="21"/>
                    </w:rPr>
                    <w:t>免费定期对采购单位指定维修工程师进行维护、维修培训及指导</w:t>
                  </w:r>
                  <w:r>
                    <w:rPr>
                      <w:rFonts w:hint="eastAsia" w:ascii="宋体" w:hAnsi="宋体" w:cs="宋体"/>
                      <w:color w:val="auto"/>
                      <w:kern w:val="0"/>
                      <w:szCs w:val="21"/>
                      <w:lang w:eastAsia="zh-CN"/>
                    </w:rPr>
                    <w:t>，</w:t>
                  </w:r>
                  <w:r>
                    <w:rPr>
                      <w:rFonts w:hint="eastAsia" w:ascii="宋体" w:hAnsi="宋体" w:cs="宋体"/>
                      <w:color w:val="auto"/>
                      <w:kern w:val="0"/>
                      <w:szCs w:val="21"/>
                    </w:rPr>
                    <w:t>直至其完全掌握设备的基本故障处理技术。</w:t>
                  </w:r>
                </w:p>
              </w:tc>
            </w:tr>
            <w:tr w14:paraId="23D0CD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FB2948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4</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7D36A71">
                  <w:pPr>
                    <w:widowControl/>
                    <w:spacing w:before="100" w:beforeAutospacing="1" w:after="100" w:afterAutospacing="1"/>
                    <w:jc w:val="center"/>
                    <w:rPr>
                      <w:rFonts w:hint="eastAsia" w:ascii="宋体" w:hAnsi="宋体" w:cs="宋体"/>
                      <w:b w:val="0"/>
                      <w:bCs w:val="0"/>
                      <w:color w:val="auto"/>
                      <w:kern w:val="0"/>
                      <w:szCs w:val="21"/>
                    </w:rPr>
                  </w:pPr>
                  <w:r>
                    <w:rPr>
                      <w:rFonts w:hint="eastAsia" w:ascii="宋体" w:hAnsi="宋体" w:cs="宋体"/>
                      <w:b w:val="0"/>
                      <w:bCs w:val="0"/>
                      <w:color w:val="auto"/>
                      <w:kern w:val="0"/>
                      <w:szCs w:val="21"/>
                    </w:rPr>
                    <w:t>知识产权</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3EEC1F">
                  <w:pPr>
                    <w:widowControl/>
                    <w:jc w:val="left"/>
                    <w:rPr>
                      <w:rFonts w:hint="eastAsia" w:ascii="宋体" w:hAnsi="宋体" w:cs="宋体"/>
                      <w:color w:val="auto"/>
                      <w:kern w:val="0"/>
                      <w:szCs w:val="21"/>
                    </w:rPr>
                  </w:pPr>
                  <w:r>
                    <w:rPr>
                      <w:rFonts w:hint="eastAsia" w:ascii="宋体" w:hAnsi="宋体" w:cs="宋体"/>
                      <w:color w:val="auto"/>
                      <w:kern w:val="0"/>
                      <w:szCs w:val="21"/>
                    </w:rPr>
                    <w:t>4.1投标人应保证采购人在使用该货物或其任何一部分时，免受第三方提出的侵犯其专利权、商标权、著作权或</w:t>
                  </w:r>
                  <w:r>
                    <w:rPr>
                      <w:rFonts w:hint="eastAsia" w:ascii="宋体" w:hAnsi="宋体" w:cs="宋体"/>
                      <w:color w:val="auto"/>
                      <w:kern w:val="0"/>
                      <w:szCs w:val="21"/>
                      <w:lang w:eastAsia="zh-CN"/>
                    </w:rPr>
                    <w:t>其他</w:t>
                  </w:r>
                  <w:r>
                    <w:rPr>
                      <w:rFonts w:hint="eastAsia" w:ascii="宋体" w:hAnsi="宋体" w:cs="宋体"/>
                      <w:color w:val="auto"/>
                      <w:kern w:val="0"/>
                      <w:szCs w:val="21"/>
                    </w:rPr>
                    <w:t>知识产权的起诉。投标人保证所提供软件的合法性，所发生的任何知识产权纠纷与采购人无关。</w:t>
                  </w:r>
                </w:p>
              </w:tc>
            </w:tr>
            <w:tr w14:paraId="7CA742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DFDBEB7">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7690E4">
                  <w:pPr>
                    <w:widowControl/>
                    <w:spacing w:before="100" w:beforeAutospacing="1" w:after="100" w:afterAutospacing="1"/>
                    <w:jc w:val="center"/>
                    <w:rPr>
                      <w:rFonts w:hint="eastAsia" w:ascii="宋体" w:hAnsi="宋体" w:cs="宋体"/>
                      <w:b w:val="0"/>
                      <w:bCs w:val="0"/>
                      <w:color w:val="auto"/>
                      <w:kern w:val="0"/>
                      <w:szCs w:val="21"/>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E1420">
                  <w:pPr>
                    <w:widowControl/>
                    <w:jc w:val="left"/>
                    <w:rPr>
                      <w:rFonts w:hint="eastAsia" w:ascii="宋体" w:hAnsi="宋体" w:cs="宋体"/>
                      <w:color w:val="auto"/>
                      <w:kern w:val="0"/>
                      <w:szCs w:val="21"/>
                    </w:rPr>
                  </w:pPr>
                  <w:r>
                    <w:rPr>
                      <w:rFonts w:hint="eastAsia" w:ascii="宋体" w:hAnsi="宋体" w:cs="宋体"/>
                      <w:color w:val="auto"/>
                      <w:kern w:val="0"/>
                      <w:szCs w:val="21"/>
                    </w:rPr>
                    <w:t>4.2采购人购买产品后，有权对该产品与其他设备进行配套、整合或适当改进</w:t>
                  </w:r>
                  <w:r>
                    <w:rPr>
                      <w:rFonts w:hint="eastAsia" w:ascii="宋体" w:hAnsi="宋体" w:cs="宋体"/>
                      <w:color w:val="auto"/>
                      <w:kern w:val="0"/>
                      <w:szCs w:val="21"/>
                      <w:lang w:eastAsia="zh-CN"/>
                    </w:rPr>
                    <w:t>，从</w:t>
                  </w:r>
                  <w:r>
                    <w:rPr>
                      <w:rFonts w:hint="eastAsia" w:ascii="宋体" w:hAnsi="宋体" w:cs="宋体"/>
                      <w:color w:val="auto"/>
                      <w:kern w:val="0"/>
                      <w:szCs w:val="21"/>
                    </w:rPr>
                    <w:t>而免受侵犯专利权的起诉。</w:t>
                  </w:r>
                </w:p>
              </w:tc>
            </w:tr>
            <w:tr w14:paraId="135013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14:paraId="0F7C43C4">
                  <w:pPr>
                    <w:widowControl/>
                    <w:spacing w:before="100" w:beforeAutospacing="1" w:after="100" w:afterAutospacing="1"/>
                    <w:jc w:val="center"/>
                    <w:rPr>
                      <w:rFonts w:hint="eastAsia" w:ascii="宋体" w:hAnsi="宋体" w:eastAsia="宋体" w:cs="宋体"/>
                      <w:b w:val="0"/>
                      <w:bCs w:val="0"/>
                      <w:kern w:val="0"/>
                      <w:sz w:val="24"/>
                      <w:szCs w:val="24"/>
                      <w:lang w:eastAsia="zh-CN"/>
                    </w:rPr>
                  </w:pPr>
                  <w:r>
                    <w:rPr>
                      <w:rFonts w:hint="eastAsia" w:ascii="宋体" w:hAnsi="宋体" w:cs="宋体"/>
                      <w:b w:val="0"/>
                      <w:bCs w:val="0"/>
                      <w:kern w:val="0"/>
                      <w:sz w:val="24"/>
                      <w:szCs w:val="24"/>
                      <w:lang w:val="en-US" w:eastAsia="zh-CN"/>
                    </w:rPr>
                    <w:t>5</w:t>
                  </w:r>
                </w:p>
              </w:tc>
              <w:tc>
                <w:tcPr>
                  <w:tcW w:w="1184" w:type="dxa"/>
                  <w:vMerge w:val="restart"/>
                  <w:tcBorders>
                    <w:top w:val="single" w:color="auto" w:sz="4" w:space="0"/>
                    <w:left w:val="nil"/>
                    <w:right w:val="single" w:color="auto" w:sz="8" w:space="0"/>
                  </w:tcBorders>
                  <w:noWrap w:val="0"/>
                  <w:tcMar>
                    <w:top w:w="0" w:type="dxa"/>
                    <w:left w:w="108" w:type="dxa"/>
                    <w:bottom w:w="0" w:type="dxa"/>
                    <w:right w:w="108" w:type="dxa"/>
                  </w:tcMar>
                  <w:vAlign w:val="center"/>
                </w:tcPr>
                <w:p w14:paraId="40949052">
                  <w:pPr>
                    <w:widowControl/>
                    <w:spacing w:before="100" w:beforeAutospacing="1" w:after="100" w:afterAutospacing="1"/>
                    <w:jc w:val="center"/>
                    <w:rPr>
                      <w:rFonts w:hint="eastAsia" w:ascii="宋体" w:hAnsi="宋体" w:cs="宋体"/>
                      <w:b w:val="0"/>
                      <w:bCs w:val="0"/>
                      <w:color w:val="auto"/>
                      <w:kern w:val="0"/>
                      <w:szCs w:val="21"/>
                    </w:rPr>
                  </w:pPr>
                  <w:r>
                    <w:rPr>
                      <w:rFonts w:hint="eastAsia" w:ascii="宋体" w:hAnsi="宋体" w:eastAsia="宋体" w:cs="宋体"/>
                      <w:b w:val="0"/>
                      <w:bCs w:val="0"/>
                      <w:kern w:val="0"/>
                      <w:sz w:val="24"/>
                      <w:szCs w:val="24"/>
                    </w:rPr>
                    <w:t>★</w:t>
                  </w:r>
                  <w:r>
                    <w:rPr>
                      <w:rFonts w:hint="eastAsia" w:ascii="宋体" w:hAnsi="宋体" w:cs="宋体"/>
                      <w:b w:val="0"/>
                      <w:bCs w:val="0"/>
                      <w:color w:val="auto"/>
                      <w:kern w:val="0"/>
                      <w:szCs w:val="21"/>
                    </w:rPr>
                    <w:t>付款</w:t>
                  </w: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3649D352">
                  <w:pPr>
                    <w:widowControl/>
                    <w:jc w:val="left"/>
                    <w:rPr>
                      <w:rFonts w:hint="default" w:ascii="宋体" w:hAnsi="宋体" w:cs="宋体"/>
                      <w:color w:val="auto"/>
                      <w:kern w:val="0"/>
                      <w:szCs w:val="21"/>
                      <w:lang w:val="en-US"/>
                    </w:rPr>
                  </w:pPr>
                  <w:r>
                    <w:rPr>
                      <w:rFonts w:hint="eastAsia" w:ascii="宋体" w:hAnsi="宋体" w:cs="宋体"/>
                      <w:color w:val="auto"/>
                      <w:kern w:val="0"/>
                      <w:szCs w:val="21"/>
                      <w:lang w:val="en-US" w:eastAsia="zh-CN"/>
                    </w:rPr>
                    <w:t xml:space="preserve">5.1 </w:t>
                  </w:r>
                  <w:r>
                    <w:rPr>
                      <w:rFonts w:hint="eastAsia" w:ascii="宋体" w:hAnsi="宋体" w:cs="宋体"/>
                      <w:color w:val="auto"/>
                      <w:kern w:val="0"/>
                      <w:szCs w:val="21"/>
                    </w:rPr>
                    <w:t>除采购方另有要求外，投标人在签订合同之日起30日历日内交货。货到安装及经甲方验收合格并且乙方向甲方提供全额有效发票，甲方</w:t>
                  </w:r>
                  <w:r>
                    <w:rPr>
                      <w:rFonts w:hint="eastAsia" w:ascii="宋体" w:hAnsi="宋体" w:cs="宋体"/>
                      <w:color w:val="auto"/>
                      <w:kern w:val="0"/>
                      <w:szCs w:val="21"/>
                      <w:lang w:val="en-US" w:eastAsia="zh-CN"/>
                    </w:rPr>
                    <w:t>在满足付款条件后</w:t>
                  </w:r>
                  <w:r>
                    <w:rPr>
                      <w:rFonts w:hint="eastAsia" w:ascii="宋体" w:hAnsi="宋体" w:cs="宋体"/>
                      <w:color w:val="auto"/>
                      <w:kern w:val="0"/>
                      <w:szCs w:val="21"/>
                    </w:rPr>
                    <w:t>以银行转账方式支付100%货款给乙方。</w:t>
                  </w:r>
                </w:p>
              </w:tc>
            </w:tr>
            <w:tr w14:paraId="692F09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39"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34003F6E">
                  <w:pPr>
                    <w:widowControl/>
                    <w:spacing w:before="100" w:beforeAutospacing="1" w:after="100" w:afterAutospacing="1"/>
                    <w:jc w:val="center"/>
                    <w:rPr>
                      <w:rFonts w:hint="default" w:ascii="宋体" w:hAnsi="宋体" w:cs="宋体"/>
                      <w:b w:val="0"/>
                      <w:bCs w:val="0"/>
                      <w:kern w:val="0"/>
                      <w:sz w:val="24"/>
                      <w:szCs w:val="24"/>
                      <w:lang w:val="en-US"/>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3D39CC89">
                  <w:pPr>
                    <w:widowControl/>
                    <w:spacing w:before="100" w:beforeAutospacing="1" w:after="100" w:afterAutospacing="1"/>
                    <w:jc w:val="center"/>
                    <w:rPr>
                      <w:rFonts w:hint="eastAsia" w:ascii="宋体" w:hAnsi="宋体" w:cs="宋体"/>
                      <w:b w:val="0"/>
                      <w:bCs w:val="0"/>
                      <w:color w:val="auto"/>
                      <w:kern w:val="0"/>
                      <w:szCs w:val="21"/>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4686D5FF">
                  <w:pPr>
                    <w:widowControl/>
                    <w:jc w:val="left"/>
                    <w:rPr>
                      <w:rFonts w:hint="default" w:ascii="宋体" w:hAnsi="宋体" w:cs="宋体"/>
                      <w:color w:val="auto"/>
                      <w:kern w:val="0"/>
                      <w:szCs w:val="21"/>
                      <w:lang w:val="en-US"/>
                    </w:rPr>
                  </w:pPr>
                  <w:r>
                    <w:rPr>
                      <w:rFonts w:hint="eastAsia" w:ascii="宋体" w:hAnsi="宋体" w:cs="宋体"/>
                      <w:color w:val="auto"/>
                      <w:kern w:val="0"/>
                      <w:szCs w:val="21"/>
                      <w:lang w:val="en-US" w:eastAsia="zh-CN"/>
                    </w:rPr>
                    <w:t xml:space="preserve">5.2 </w:t>
                  </w:r>
                  <w:r>
                    <w:rPr>
                      <w:rFonts w:hint="eastAsia" w:ascii="宋体" w:hAnsi="宋体" w:cs="宋体"/>
                      <w:color w:val="auto"/>
                      <w:kern w:val="0"/>
                      <w:szCs w:val="21"/>
                    </w:rPr>
                    <w:t>由于供应商的原因，未能按时供货，每迟一天罚款合同总额的0.5%；如超过供货期30天，我院将终止合同并通过法律程序对供应商进行索赔。</w:t>
                  </w:r>
                </w:p>
              </w:tc>
            </w:tr>
            <w:tr w14:paraId="17331E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1E7771F6">
                  <w:pPr>
                    <w:widowControl/>
                    <w:spacing w:before="100" w:beforeAutospacing="1" w:after="100" w:afterAutospacing="1"/>
                    <w:jc w:val="center"/>
                    <w:rPr>
                      <w:rFonts w:hint="eastAsia" w:ascii="宋体" w:hAnsi="宋体" w:eastAsia="宋体" w:cs="宋体"/>
                      <w:b w:val="0"/>
                      <w:bCs w:val="0"/>
                      <w:kern w:val="0"/>
                      <w:sz w:val="24"/>
                      <w:szCs w:val="24"/>
                      <w:lang w:eastAsia="zh-CN"/>
                    </w:rPr>
                  </w:pPr>
                </w:p>
              </w:tc>
              <w:tc>
                <w:tcPr>
                  <w:tcW w:w="1184" w:type="dxa"/>
                  <w:vMerge w:val="continue"/>
                  <w:tcBorders>
                    <w:left w:val="nil"/>
                    <w:bottom w:val="single" w:color="auto" w:sz="4" w:space="0"/>
                    <w:right w:val="single" w:color="auto" w:sz="8" w:space="0"/>
                  </w:tcBorders>
                  <w:noWrap w:val="0"/>
                  <w:tcMar>
                    <w:top w:w="0" w:type="dxa"/>
                    <w:left w:w="108" w:type="dxa"/>
                    <w:bottom w:w="0" w:type="dxa"/>
                    <w:right w:w="108" w:type="dxa"/>
                  </w:tcMar>
                  <w:vAlign w:val="center"/>
                </w:tcPr>
                <w:p w14:paraId="114B8DE0">
                  <w:pPr>
                    <w:widowControl/>
                    <w:spacing w:before="100" w:beforeAutospacing="1" w:after="100" w:afterAutospacing="1"/>
                    <w:jc w:val="center"/>
                    <w:rPr>
                      <w:rFonts w:hint="eastAsia" w:ascii="宋体" w:hAnsi="宋体" w:cs="宋体"/>
                      <w:b w:val="0"/>
                      <w:bCs w:val="0"/>
                      <w:color w:val="auto"/>
                      <w:kern w:val="0"/>
                      <w:szCs w:val="21"/>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576A6118">
                  <w:pPr>
                    <w:widowControl/>
                    <w:jc w:val="left"/>
                    <w:rPr>
                      <w:rFonts w:hint="eastAsia" w:ascii="宋体" w:hAnsi="宋体" w:cs="宋体"/>
                      <w:color w:val="auto"/>
                      <w:kern w:val="0"/>
                      <w:szCs w:val="21"/>
                    </w:rPr>
                  </w:pPr>
                  <w:r>
                    <w:rPr>
                      <w:rFonts w:hint="eastAsia" w:ascii="宋体" w:hAnsi="宋体" w:cs="宋体"/>
                      <w:color w:val="auto"/>
                      <w:kern w:val="0"/>
                      <w:szCs w:val="21"/>
                      <w:lang w:val="en-US" w:eastAsia="zh-CN"/>
                    </w:rPr>
                    <w:t>5.3</w:t>
                  </w:r>
                  <w:r>
                    <w:rPr>
                      <w:rFonts w:hint="eastAsia" w:ascii="宋体" w:hAnsi="宋体" w:cs="宋体"/>
                      <w:color w:val="auto"/>
                      <w:kern w:val="0"/>
                      <w:szCs w:val="21"/>
                    </w:rPr>
                    <w:t>由于供应商的原因，在货到一周内未进行安装调试，或安装调试时间超过正常要求，按每超过一天罚款合同总额的0.5%或按我院损失罚款。情节严重者，我院将</w:t>
                  </w:r>
                  <w:r>
                    <w:rPr>
                      <w:rFonts w:hint="eastAsia" w:ascii="宋体" w:hAnsi="宋体" w:cs="宋体"/>
                      <w:color w:val="auto"/>
                      <w:kern w:val="0"/>
                      <w:szCs w:val="21"/>
                      <w:lang w:eastAsia="zh-CN"/>
                    </w:rPr>
                    <w:t>依照</w:t>
                  </w:r>
                  <w:r>
                    <w:rPr>
                      <w:rFonts w:hint="eastAsia" w:ascii="宋体" w:hAnsi="宋体" w:cs="宋体"/>
                      <w:color w:val="auto"/>
                      <w:kern w:val="0"/>
                      <w:szCs w:val="21"/>
                    </w:rPr>
                    <w:t>法律程序对供应商进行索赔</w:t>
                  </w:r>
                </w:p>
              </w:tc>
            </w:tr>
            <w:tr w14:paraId="1BDD23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5F2830B8">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6</w:t>
                  </w:r>
                </w:p>
              </w:tc>
              <w:tc>
                <w:tcPr>
                  <w:tcW w:w="1184"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2AA88478">
                  <w:pPr>
                    <w:widowControl/>
                    <w:spacing w:before="100" w:beforeAutospacing="1" w:after="100" w:afterAutospacing="1"/>
                    <w:jc w:val="center"/>
                    <w:rPr>
                      <w:rFonts w:hint="eastAsia" w:ascii="宋体" w:hAnsi="宋体" w:cs="宋体"/>
                      <w:b w:val="0"/>
                      <w:bCs w:val="0"/>
                      <w:color w:val="auto"/>
                      <w:kern w:val="0"/>
                      <w:szCs w:val="21"/>
                    </w:rPr>
                  </w:pPr>
                  <w:r>
                    <w:rPr>
                      <w:rFonts w:hint="eastAsia" w:ascii="宋体" w:hAnsi="宋体" w:cs="宋体"/>
                      <w:b w:val="0"/>
                      <w:bCs w:val="0"/>
                      <w:color w:val="auto"/>
                      <w:kern w:val="0"/>
                      <w:szCs w:val="21"/>
                    </w:rPr>
                    <w:t>违约责任</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8DCFB6">
                  <w:pPr>
                    <w:widowControl/>
                    <w:jc w:val="left"/>
                    <w:rPr>
                      <w:rFonts w:hint="eastAsia" w:ascii="宋体" w:hAnsi="宋体" w:cs="宋体"/>
                      <w:color w:val="auto"/>
                      <w:kern w:val="0"/>
                      <w:szCs w:val="21"/>
                    </w:rPr>
                  </w:pPr>
                  <w:r>
                    <w:rPr>
                      <w:rFonts w:hint="eastAsia" w:ascii="宋体" w:hAnsi="宋体" w:cs="宋体"/>
                      <w:color w:val="auto"/>
                      <w:kern w:val="0"/>
                      <w:szCs w:val="21"/>
                    </w:rPr>
                    <w:t>6.1中标人不能交货的，需偿付不能交货部分货款的  10  %的违约金并按主管部门相关规定处理。</w:t>
                  </w:r>
                </w:p>
              </w:tc>
            </w:tr>
            <w:tr w14:paraId="79E52D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19" w:hRule="atLeast"/>
              </w:trPr>
              <w:tc>
                <w:tcPr>
                  <w:tcW w:w="711"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3AA223E0">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6C575B81">
                  <w:pPr>
                    <w:widowControl/>
                    <w:spacing w:before="100" w:beforeAutospacing="1" w:after="100" w:afterAutospacing="1"/>
                    <w:jc w:val="center"/>
                    <w:rPr>
                      <w:rFonts w:hint="eastAsia" w:ascii="宋体" w:hAnsi="宋体" w:cs="宋体"/>
                      <w:b w:val="0"/>
                      <w:bCs w:val="0"/>
                      <w:color w:val="auto"/>
                      <w:kern w:val="0"/>
                      <w:szCs w:val="21"/>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9DCAF27">
                  <w:pPr>
                    <w:widowControl/>
                    <w:jc w:val="left"/>
                    <w:rPr>
                      <w:rFonts w:hint="eastAsia" w:ascii="宋体" w:hAnsi="宋体" w:cs="宋体"/>
                      <w:color w:val="auto"/>
                      <w:kern w:val="0"/>
                      <w:szCs w:val="21"/>
                    </w:rPr>
                  </w:pPr>
                  <w:r>
                    <w:rPr>
                      <w:rFonts w:hint="eastAsia" w:ascii="宋体" w:hAnsi="宋体" w:cs="宋体"/>
                      <w:color w:val="auto"/>
                      <w:kern w:val="0"/>
                      <w:szCs w:val="21"/>
                    </w:rPr>
                    <w:t>6.2中标人逾期交货的，将被没收履约保证金并按主管部门相关规定处理。</w:t>
                  </w:r>
                </w:p>
              </w:tc>
            </w:tr>
            <w:tr w14:paraId="62619B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7E6FADC">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7967BB">
                  <w:pPr>
                    <w:widowControl/>
                    <w:spacing w:before="100" w:beforeAutospacing="1" w:after="100" w:afterAutospacing="1"/>
                    <w:jc w:val="center"/>
                    <w:rPr>
                      <w:rFonts w:hint="eastAsia" w:ascii="宋体" w:hAnsi="宋体" w:cs="宋体"/>
                      <w:b w:val="0"/>
                      <w:bCs w:val="0"/>
                      <w:color w:val="auto"/>
                      <w:kern w:val="0"/>
                      <w:szCs w:val="21"/>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6690E23">
                  <w:pPr>
                    <w:widowControl/>
                    <w:jc w:val="left"/>
                    <w:rPr>
                      <w:rFonts w:hint="eastAsia" w:ascii="宋体" w:hAnsi="宋体" w:cs="宋体"/>
                      <w:color w:val="auto"/>
                      <w:kern w:val="0"/>
                      <w:szCs w:val="21"/>
                    </w:rPr>
                  </w:pPr>
                  <w:r>
                    <w:rPr>
                      <w:rFonts w:hint="eastAsia" w:ascii="宋体" w:hAnsi="宋体" w:cs="宋体"/>
                      <w:color w:val="auto"/>
                      <w:kern w:val="0"/>
                      <w:szCs w:val="21"/>
                    </w:rPr>
                    <w:t>6.3中标人所交付产品、工程或服务不符合其投标承诺的，或在投标阶段为了中标而盲目虚假承诺、低价恶性竞争，在履约阶段则通过偷工减料、以次充好而获取利润的，</w:t>
                  </w:r>
                  <w:r>
                    <w:rPr>
                      <w:rFonts w:hint="eastAsia" w:ascii="宋体" w:hAnsi="宋体" w:cs="宋体"/>
                      <w:color w:val="auto"/>
                      <w:kern w:val="0"/>
                      <w:szCs w:val="21"/>
                      <w:lang w:eastAsia="zh-CN"/>
                    </w:rPr>
                    <w:t>被列入深圳市儿童医院履约等级“差”评，三年内不得参与我院招投标项目</w:t>
                  </w:r>
                  <w:r>
                    <w:rPr>
                      <w:rFonts w:hint="eastAsia" w:ascii="宋体" w:hAnsi="宋体" w:cs="宋体"/>
                      <w:color w:val="auto"/>
                      <w:kern w:val="0"/>
                      <w:szCs w:val="21"/>
                    </w:rPr>
                    <w:t>。</w:t>
                  </w:r>
                </w:p>
              </w:tc>
            </w:tr>
            <w:tr w14:paraId="7DA641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45"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33DDA3B">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BCF8AF7">
                  <w:pPr>
                    <w:widowControl/>
                    <w:spacing w:before="100" w:beforeAutospacing="1" w:after="100" w:afterAutospacing="1"/>
                    <w:jc w:val="center"/>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其他</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90D6F96">
                  <w:pPr>
                    <w:widowControl/>
                    <w:jc w:val="left"/>
                    <w:rPr>
                      <w:rFonts w:hint="eastAsia" w:ascii="宋体" w:hAnsi="宋体" w:cs="宋体"/>
                      <w:color w:val="auto"/>
                      <w:kern w:val="0"/>
                      <w:szCs w:val="21"/>
                    </w:rPr>
                  </w:pPr>
                  <w:r>
                    <w:rPr>
                      <w:rFonts w:hint="eastAsia" w:ascii="宋体" w:hAnsi="宋体" w:cs="宋体"/>
                      <w:color w:val="auto"/>
                      <w:kern w:val="0"/>
                      <w:szCs w:val="21"/>
                    </w:rPr>
                    <w:t>7</w:t>
                  </w:r>
                  <w:r>
                    <w:rPr>
                      <w:rFonts w:hint="eastAsia" w:ascii="宋体" w:hAnsi="宋体" w:eastAsia="宋体" w:cs="宋体"/>
                      <w:color w:val="auto"/>
                      <w:kern w:val="0"/>
                      <w:szCs w:val="21"/>
                    </w:rPr>
                    <w:t>.1投标人应按其投标文件中的承诺，进行其他售后服务工作。</w:t>
                  </w:r>
                </w:p>
              </w:tc>
            </w:tr>
          </w:tbl>
          <w:p w14:paraId="593A08ED">
            <w:pPr>
              <w:widowControl/>
              <w:jc w:val="left"/>
              <w:rPr>
                <w:rFonts w:ascii="宋体" w:hAnsi="宋体" w:cs="宋体"/>
                <w:kern w:val="0"/>
                <w:sz w:val="24"/>
                <w:szCs w:val="24"/>
              </w:rPr>
            </w:pPr>
          </w:p>
        </w:tc>
      </w:tr>
    </w:tbl>
    <w:p w14:paraId="3CD38C7B">
      <w:pPr>
        <w:rPr>
          <w:rFonts w:hint="eastAsia"/>
        </w:rPr>
      </w:pPr>
    </w:p>
    <w:p w14:paraId="5D0C4CB3">
      <w:pPr>
        <w:jc w:val="left"/>
        <w:rPr>
          <w:rFonts w:asciiTheme="minorEastAsia" w:hAnsiTheme="minorEastAsia" w:eastAsiaTheme="minorEastAsia"/>
          <w:b/>
          <w:bCs/>
          <w:color w:val="FF0000"/>
          <w:sz w:val="24"/>
          <w:szCs w:val="24"/>
        </w:rPr>
      </w:pPr>
    </w:p>
    <w:p w14:paraId="644F3F8B">
      <w:pPr>
        <w:jc w:val="left"/>
        <w:rPr>
          <w:rFonts w:asciiTheme="minorEastAsia" w:hAnsiTheme="minorEastAsia" w:eastAsiaTheme="minorEastAsia"/>
          <w:b/>
          <w:bCs/>
          <w:color w:val="FF0000"/>
          <w:sz w:val="24"/>
          <w:szCs w:val="24"/>
        </w:rPr>
      </w:pPr>
    </w:p>
    <w:p w14:paraId="43FEECFB">
      <w:pPr>
        <w:rPr>
          <w:rFonts w:asciiTheme="minorEastAsia" w:hAnsiTheme="minorEastAsia" w:eastAsiaTheme="minorEastAsia"/>
          <w:sz w:val="24"/>
          <w:szCs w:val="24"/>
        </w:rPr>
      </w:pPr>
    </w:p>
    <w:p w14:paraId="12611D75">
      <w:pPr>
        <w:rPr>
          <w:rFonts w:asciiTheme="minorEastAsia" w:hAnsiTheme="minorEastAsia" w:eastAsiaTheme="minorEastAsia"/>
          <w:sz w:val="24"/>
          <w:szCs w:val="24"/>
        </w:rPr>
      </w:pPr>
    </w:p>
    <w:p w14:paraId="1469674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  具体技术要求</w:t>
      </w:r>
    </w:p>
    <w:p w14:paraId="7CE57092">
      <w:pPr>
        <w:spacing w:line="360" w:lineRule="auto"/>
        <w:ind w:right="105" w:right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重要提示：</w:t>
      </w:r>
    </w:p>
    <w:p w14:paraId="0F32E172">
      <w:pPr>
        <w:spacing w:line="360" w:lineRule="auto"/>
        <w:ind w:right="105" w:rightChars="5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投标人须如实填写《技术规格偏离表》，并按招标文件的要求提供相关证明资料，包括产品原厂说明书或产品彩页等。提供的证明资料与投标响应情况不相符的，视为《技术规格偏离表》填写不实。</w:t>
      </w:r>
    </w:p>
    <w:p w14:paraId="696BD404">
      <w:pPr>
        <w:pStyle w:val="4"/>
        <w:spacing w:line="300" w:lineRule="auto"/>
        <w:jc w:val="center"/>
        <w:rPr>
          <w:rFonts w:asciiTheme="minorEastAsia" w:hAnsiTheme="minorEastAsia" w:eastAsiaTheme="minorEastAsia"/>
          <w:szCs w:val="24"/>
        </w:rPr>
      </w:pPr>
      <w:bookmarkStart w:id="12" w:name="_Toc201743194"/>
      <w:bookmarkStart w:id="13" w:name="_Toc313109540"/>
      <w:bookmarkStart w:id="14" w:name="_Toc201998022"/>
      <w:r>
        <w:rPr>
          <w:rFonts w:hint="eastAsia" w:asciiTheme="minorEastAsia" w:hAnsiTheme="minorEastAsia" w:eastAsiaTheme="minorEastAsia"/>
          <w:szCs w:val="24"/>
        </w:rPr>
        <w:t>具体技术要求表</w:t>
      </w:r>
    </w:p>
    <w:bookmarkEnd w:id="12"/>
    <w:bookmarkEnd w:id="13"/>
    <w:bookmarkEnd w:id="14"/>
    <w:tbl>
      <w:tblPr>
        <w:tblStyle w:val="15"/>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43"/>
        <w:gridCol w:w="5109"/>
      </w:tblGrid>
      <w:tr w14:paraId="5DC7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5" w:type="dxa"/>
            <w:vAlign w:val="center"/>
          </w:tcPr>
          <w:p w14:paraId="5144AF7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843" w:type="dxa"/>
            <w:vAlign w:val="center"/>
          </w:tcPr>
          <w:p w14:paraId="0A947F8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5109" w:type="dxa"/>
            <w:vAlign w:val="center"/>
          </w:tcPr>
          <w:p w14:paraId="1B7D3F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招标技术要求</w:t>
            </w:r>
          </w:p>
        </w:tc>
      </w:tr>
      <w:tr w14:paraId="2B77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vAlign w:val="center"/>
          </w:tcPr>
          <w:p w14:paraId="16E165B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43" w:type="dxa"/>
            <w:vMerge w:val="restart"/>
            <w:vAlign w:val="center"/>
          </w:tcPr>
          <w:p w14:paraId="5928475A">
            <w:pPr>
              <w:rPr>
                <w:rFonts w:asciiTheme="minorEastAsia" w:hAnsiTheme="minorEastAsia" w:eastAsiaTheme="minorEastAsia"/>
                <w:sz w:val="24"/>
                <w:szCs w:val="24"/>
              </w:rPr>
            </w:pPr>
          </w:p>
        </w:tc>
        <w:tc>
          <w:tcPr>
            <w:tcW w:w="5109" w:type="dxa"/>
            <w:vAlign w:val="center"/>
          </w:tcPr>
          <w:p w14:paraId="56E3D3A5">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r>
      <w:tr w14:paraId="1213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488D993B">
            <w:pPr>
              <w:jc w:val="center"/>
              <w:rPr>
                <w:rFonts w:asciiTheme="minorEastAsia" w:hAnsiTheme="minorEastAsia" w:eastAsiaTheme="minorEastAsia"/>
                <w:sz w:val="24"/>
                <w:szCs w:val="24"/>
              </w:rPr>
            </w:pPr>
          </w:p>
        </w:tc>
        <w:tc>
          <w:tcPr>
            <w:tcW w:w="1843" w:type="dxa"/>
            <w:vMerge w:val="continue"/>
            <w:vAlign w:val="center"/>
          </w:tcPr>
          <w:p w14:paraId="42D41008">
            <w:pPr>
              <w:rPr>
                <w:rFonts w:asciiTheme="minorEastAsia" w:hAnsiTheme="minorEastAsia" w:eastAsiaTheme="minorEastAsia"/>
                <w:sz w:val="24"/>
                <w:szCs w:val="24"/>
              </w:rPr>
            </w:pPr>
          </w:p>
        </w:tc>
        <w:tc>
          <w:tcPr>
            <w:tcW w:w="5109" w:type="dxa"/>
            <w:vAlign w:val="center"/>
          </w:tcPr>
          <w:p w14:paraId="030F8D5E">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r>
      <w:tr w14:paraId="6D9A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23F5F296">
            <w:pPr>
              <w:jc w:val="center"/>
              <w:rPr>
                <w:rFonts w:asciiTheme="minorEastAsia" w:hAnsiTheme="minorEastAsia" w:eastAsiaTheme="minorEastAsia"/>
                <w:sz w:val="24"/>
                <w:szCs w:val="24"/>
              </w:rPr>
            </w:pPr>
          </w:p>
        </w:tc>
        <w:tc>
          <w:tcPr>
            <w:tcW w:w="1843" w:type="dxa"/>
            <w:vMerge w:val="continue"/>
            <w:vAlign w:val="center"/>
          </w:tcPr>
          <w:p w14:paraId="76C8DA4C">
            <w:pPr>
              <w:rPr>
                <w:rFonts w:asciiTheme="minorEastAsia" w:hAnsiTheme="minorEastAsia" w:eastAsiaTheme="minorEastAsia"/>
                <w:sz w:val="24"/>
                <w:szCs w:val="24"/>
              </w:rPr>
            </w:pPr>
          </w:p>
        </w:tc>
        <w:tc>
          <w:tcPr>
            <w:tcW w:w="5109" w:type="dxa"/>
            <w:vAlign w:val="center"/>
          </w:tcPr>
          <w:p w14:paraId="5F818366">
            <w:pPr>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w:t>
            </w:r>
          </w:p>
        </w:tc>
      </w:tr>
      <w:tr w14:paraId="6F46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vAlign w:val="center"/>
          </w:tcPr>
          <w:p w14:paraId="08E36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43" w:type="dxa"/>
            <w:vAlign w:val="center"/>
          </w:tcPr>
          <w:p w14:paraId="1609D270">
            <w:pPr>
              <w:widowControl/>
              <w:rPr>
                <w:rFonts w:asciiTheme="minorEastAsia" w:hAnsiTheme="minorEastAsia" w:eastAsiaTheme="minorEastAsia"/>
                <w:sz w:val="24"/>
                <w:szCs w:val="24"/>
              </w:rPr>
            </w:pPr>
          </w:p>
        </w:tc>
        <w:tc>
          <w:tcPr>
            <w:tcW w:w="5109" w:type="dxa"/>
            <w:vAlign w:val="center"/>
          </w:tcPr>
          <w:p w14:paraId="2FCFA204">
            <w:pPr>
              <w:jc w:val="left"/>
              <w:rPr>
                <w:rFonts w:asciiTheme="minorEastAsia" w:hAnsiTheme="minorEastAsia" w:eastAsiaTheme="minorEastAsia"/>
                <w:sz w:val="24"/>
                <w:szCs w:val="24"/>
              </w:rPr>
            </w:pPr>
          </w:p>
        </w:tc>
      </w:tr>
      <w:tr w14:paraId="3769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474F59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43" w:type="dxa"/>
            <w:vAlign w:val="center"/>
          </w:tcPr>
          <w:p w14:paraId="5F627FEF">
            <w:pPr>
              <w:widowControl/>
              <w:rPr>
                <w:rFonts w:asciiTheme="minorEastAsia" w:hAnsiTheme="minorEastAsia" w:eastAsiaTheme="minorEastAsia"/>
                <w:sz w:val="24"/>
                <w:szCs w:val="24"/>
              </w:rPr>
            </w:pPr>
          </w:p>
        </w:tc>
        <w:tc>
          <w:tcPr>
            <w:tcW w:w="5109" w:type="dxa"/>
            <w:vAlign w:val="center"/>
          </w:tcPr>
          <w:p w14:paraId="5F758C40">
            <w:pPr>
              <w:jc w:val="left"/>
              <w:rPr>
                <w:rFonts w:asciiTheme="minorEastAsia" w:hAnsiTheme="minorEastAsia" w:eastAsiaTheme="minorEastAsia"/>
                <w:sz w:val="24"/>
                <w:szCs w:val="24"/>
              </w:rPr>
            </w:pPr>
          </w:p>
        </w:tc>
      </w:tr>
      <w:tr w14:paraId="025B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D20221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843" w:type="dxa"/>
            <w:vAlign w:val="center"/>
          </w:tcPr>
          <w:p w14:paraId="3C3E234E">
            <w:pPr>
              <w:widowControl/>
              <w:rPr>
                <w:rFonts w:asciiTheme="minorEastAsia" w:hAnsiTheme="minorEastAsia" w:eastAsiaTheme="minorEastAsia"/>
                <w:sz w:val="24"/>
                <w:szCs w:val="24"/>
              </w:rPr>
            </w:pPr>
          </w:p>
        </w:tc>
        <w:tc>
          <w:tcPr>
            <w:tcW w:w="5109" w:type="dxa"/>
            <w:vAlign w:val="center"/>
          </w:tcPr>
          <w:p w14:paraId="102999AD">
            <w:pPr>
              <w:jc w:val="left"/>
              <w:rPr>
                <w:rFonts w:asciiTheme="minorEastAsia" w:hAnsiTheme="minorEastAsia" w:eastAsiaTheme="minorEastAsia"/>
                <w:sz w:val="24"/>
                <w:szCs w:val="24"/>
              </w:rPr>
            </w:pPr>
          </w:p>
        </w:tc>
      </w:tr>
      <w:tr w14:paraId="6561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29F99A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843" w:type="dxa"/>
            <w:vAlign w:val="center"/>
          </w:tcPr>
          <w:p w14:paraId="2B250AD0">
            <w:pPr>
              <w:widowControl/>
              <w:rPr>
                <w:rFonts w:asciiTheme="minorEastAsia" w:hAnsiTheme="minorEastAsia" w:eastAsiaTheme="minorEastAsia"/>
                <w:sz w:val="24"/>
                <w:szCs w:val="24"/>
              </w:rPr>
            </w:pPr>
          </w:p>
        </w:tc>
        <w:tc>
          <w:tcPr>
            <w:tcW w:w="5109" w:type="dxa"/>
            <w:vAlign w:val="center"/>
          </w:tcPr>
          <w:p w14:paraId="76644941">
            <w:pPr>
              <w:jc w:val="left"/>
              <w:rPr>
                <w:rFonts w:asciiTheme="minorEastAsia" w:hAnsiTheme="minorEastAsia" w:eastAsiaTheme="minorEastAsia"/>
                <w:sz w:val="24"/>
                <w:szCs w:val="24"/>
              </w:rPr>
            </w:pPr>
          </w:p>
        </w:tc>
      </w:tr>
    </w:tbl>
    <w:p w14:paraId="3EDB65CA">
      <w:pPr>
        <w:pStyle w:val="4"/>
        <w:spacing w:line="300" w:lineRule="auto"/>
        <w:rPr>
          <w:rFonts w:asciiTheme="minorEastAsia" w:hAnsiTheme="minorEastAsia" w:eastAsiaTheme="minorEastAsia"/>
          <w:b w:val="0"/>
          <w:szCs w:val="24"/>
        </w:rPr>
      </w:pPr>
      <w:r>
        <w:rPr>
          <w:rFonts w:hint="eastAsia" w:asciiTheme="minorEastAsia" w:hAnsiTheme="minorEastAsia" w:eastAsiaTheme="minorEastAsia"/>
          <w:b w:val="0"/>
          <w:szCs w:val="24"/>
        </w:rPr>
        <w:t>提示：若招标文件本节表格内容空白，则投标人应根据招标文件相关全部技术要求填写“技术规格偏离表”。</w:t>
      </w:r>
    </w:p>
    <w:p w14:paraId="76AE943E">
      <w:pPr>
        <w:tabs>
          <w:tab w:val="left" w:pos="1114"/>
        </w:tabs>
        <w:rPr>
          <w:rFonts w:asciiTheme="minorEastAsia" w:hAnsiTheme="minorEastAsia" w:eastAsiaTheme="minorEastAsia"/>
          <w:sz w:val="24"/>
          <w:szCs w:val="24"/>
        </w:rPr>
      </w:pPr>
    </w:p>
    <w:p w14:paraId="4995E916">
      <w:pPr>
        <w:tabs>
          <w:tab w:val="left" w:pos="1114"/>
        </w:tabs>
        <w:rPr>
          <w:rFonts w:asciiTheme="minorEastAsia" w:hAnsiTheme="minorEastAsia" w:eastAsiaTheme="minorEastAsia"/>
          <w:sz w:val="24"/>
          <w:szCs w:val="24"/>
        </w:rPr>
      </w:pPr>
    </w:p>
    <w:p w14:paraId="32692EFF"/>
    <w:p w14:paraId="5A72EB71"/>
    <w:p w14:paraId="3AF410AA"/>
    <w:p w14:paraId="51FB7F91"/>
    <w:p w14:paraId="49A7C2A8"/>
    <w:sectPr>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09569DAF">
        <w:pPr>
          <w:pStyle w:val="11"/>
          <w:jc w:val="center"/>
        </w:pPr>
        <w:r>
          <w:fldChar w:fldCharType="begin"/>
        </w:r>
        <w:r>
          <w:instrText xml:space="preserve"> PAGE   \* MERGEFORMAT </w:instrText>
        </w:r>
        <w:r>
          <w:fldChar w:fldCharType="separate"/>
        </w:r>
        <w:r>
          <w:rPr>
            <w:lang w:val="zh-CN"/>
          </w:rPr>
          <w:t>1</w:t>
        </w:r>
        <w:r>
          <w:rPr>
            <w:lang w:val="zh-CN"/>
          </w:rPr>
          <w:fldChar w:fldCharType="end"/>
        </w:r>
      </w:p>
    </w:sdtContent>
  </w:sdt>
  <w:p w14:paraId="56675E0E">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05B9F">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420" w:hanging="420"/>
      </w:pPr>
      <w:rPr>
        <w:rFonts w:hint="eastAsia"/>
      </w:rPr>
    </w:lvl>
    <w:lvl w:ilvl="1" w:tentative="0">
      <w:start w:val="1"/>
      <w:numFmt w:val="decimal"/>
      <w:pStyle w:val="45"/>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9709A3"/>
    <w:multiLevelType w:val="multilevel"/>
    <w:tmpl w:val="369709A3"/>
    <w:lvl w:ilvl="0" w:tentative="0">
      <w:start w:val="1"/>
      <w:numFmt w:val="decimal"/>
      <w:pStyle w:val="46"/>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color w:val="auto"/>
        <w:lang w:val="en-GB"/>
      </w:rPr>
    </w:lvl>
    <w:lvl w:ilvl="2" w:tentative="0">
      <w:start w:val="1"/>
      <w:numFmt w:val="decimal"/>
      <w:lvlText w:val="%1.%2.%3"/>
      <w:lvlJc w:val="left"/>
      <w:pPr>
        <w:tabs>
          <w:tab w:val="left" w:pos="1000"/>
        </w:tabs>
        <w:ind w:left="1000" w:hanging="1000"/>
      </w:pPr>
      <w:rPr>
        <w:rFonts w:hint="eastAsia"/>
        <w:b w:val="0"/>
        <w:color w:val="auto"/>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3361"/>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21079C"/>
    <w:rsid w:val="01322EFC"/>
    <w:rsid w:val="014053BC"/>
    <w:rsid w:val="01767EF3"/>
    <w:rsid w:val="01D30AF5"/>
    <w:rsid w:val="01DC24B9"/>
    <w:rsid w:val="01DE5185"/>
    <w:rsid w:val="0213568A"/>
    <w:rsid w:val="03203016"/>
    <w:rsid w:val="03C30A13"/>
    <w:rsid w:val="03E16673"/>
    <w:rsid w:val="04A80842"/>
    <w:rsid w:val="04D7648A"/>
    <w:rsid w:val="04FA14E6"/>
    <w:rsid w:val="0528439D"/>
    <w:rsid w:val="0531362C"/>
    <w:rsid w:val="054D6974"/>
    <w:rsid w:val="057207F6"/>
    <w:rsid w:val="05FC6B91"/>
    <w:rsid w:val="063F4EC2"/>
    <w:rsid w:val="06D36D57"/>
    <w:rsid w:val="07732DB2"/>
    <w:rsid w:val="07B8320C"/>
    <w:rsid w:val="07CF0ACE"/>
    <w:rsid w:val="07D13112"/>
    <w:rsid w:val="09285CF7"/>
    <w:rsid w:val="09687692"/>
    <w:rsid w:val="0A031FF0"/>
    <w:rsid w:val="0AA13162"/>
    <w:rsid w:val="0AB6258A"/>
    <w:rsid w:val="0AF22A03"/>
    <w:rsid w:val="0B452B9B"/>
    <w:rsid w:val="0B5770DF"/>
    <w:rsid w:val="0C1A62B1"/>
    <w:rsid w:val="0C372CCD"/>
    <w:rsid w:val="0C3E34F8"/>
    <w:rsid w:val="0C5603A3"/>
    <w:rsid w:val="0C5C2346"/>
    <w:rsid w:val="0C5E5BB8"/>
    <w:rsid w:val="0C8D0956"/>
    <w:rsid w:val="0C94782E"/>
    <w:rsid w:val="0D3565D1"/>
    <w:rsid w:val="0E215C17"/>
    <w:rsid w:val="0E5B23D4"/>
    <w:rsid w:val="0E9603EA"/>
    <w:rsid w:val="0F5E066F"/>
    <w:rsid w:val="0F6E3B50"/>
    <w:rsid w:val="0FDB5BF8"/>
    <w:rsid w:val="0FF0756D"/>
    <w:rsid w:val="10BB60F9"/>
    <w:rsid w:val="10CB03AE"/>
    <w:rsid w:val="110A33B6"/>
    <w:rsid w:val="11265165"/>
    <w:rsid w:val="1148447E"/>
    <w:rsid w:val="11973802"/>
    <w:rsid w:val="11B83122"/>
    <w:rsid w:val="11BE139A"/>
    <w:rsid w:val="11DD3BBA"/>
    <w:rsid w:val="11EC5E17"/>
    <w:rsid w:val="121432F4"/>
    <w:rsid w:val="121D0B28"/>
    <w:rsid w:val="12DD2EED"/>
    <w:rsid w:val="1301505A"/>
    <w:rsid w:val="13060296"/>
    <w:rsid w:val="13545A8B"/>
    <w:rsid w:val="13840F17"/>
    <w:rsid w:val="13992498"/>
    <w:rsid w:val="13B25960"/>
    <w:rsid w:val="140F5863"/>
    <w:rsid w:val="15C21802"/>
    <w:rsid w:val="15D233F0"/>
    <w:rsid w:val="16266F5F"/>
    <w:rsid w:val="16320B1F"/>
    <w:rsid w:val="16A8700F"/>
    <w:rsid w:val="16C016B3"/>
    <w:rsid w:val="16D00C09"/>
    <w:rsid w:val="172735A6"/>
    <w:rsid w:val="172939D1"/>
    <w:rsid w:val="17596B0C"/>
    <w:rsid w:val="17AC41D5"/>
    <w:rsid w:val="18A962E7"/>
    <w:rsid w:val="18B20DA1"/>
    <w:rsid w:val="197C450A"/>
    <w:rsid w:val="19931B20"/>
    <w:rsid w:val="1A154751"/>
    <w:rsid w:val="1A217D97"/>
    <w:rsid w:val="1A3D0ED4"/>
    <w:rsid w:val="1A3E637E"/>
    <w:rsid w:val="1A580152"/>
    <w:rsid w:val="1AB60AB7"/>
    <w:rsid w:val="1B733CDF"/>
    <w:rsid w:val="1BC70618"/>
    <w:rsid w:val="1BC84718"/>
    <w:rsid w:val="1BD02AA2"/>
    <w:rsid w:val="1BDC6183"/>
    <w:rsid w:val="1BE545CB"/>
    <w:rsid w:val="1C0C72BC"/>
    <w:rsid w:val="1C146FC9"/>
    <w:rsid w:val="1C213878"/>
    <w:rsid w:val="1C6311B2"/>
    <w:rsid w:val="1CBE541D"/>
    <w:rsid w:val="1CDB04F6"/>
    <w:rsid w:val="1D1D0E35"/>
    <w:rsid w:val="1D250BA1"/>
    <w:rsid w:val="1D7A36FA"/>
    <w:rsid w:val="1DD93DB9"/>
    <w:rsid w:val="1E5E3775"/>
    <w:rsid w:val="1E7F1AFF"/>
    <w:rsid w:val="1E8F1162"/>
    <w:rsid w:val="1ED06E8B"/>
    <w:rsid w:val="1EFF09E6"/>
    <w:rsid w:val="1F151346"/>
    <w:rsid w:val="1F3A466A"/>
    <w:rsid w:val="1F8C23DA"/>
    <w:rsid w:val="1FA13095"/>
    <w:rsid w:val="1FC62E4A"/>
    <w:rsid w:val="1FE040BC"/>
    <w:rsid w:val="20152CE5"/>
    <w:rsid w:val="204801C9"/>
    <w:rsid w:val="213334EB"/>
    <w:rsid w:val="21916F90"/>
    <w:rsid w:val="21A95488"/>
    <w:rsid w:val="22314524"/>
    <w:rsid w:val="228C71CA"/>
    <w:rsid w:val="22DE11E6"/>
    <w:rsid w:val="249C6AFD"/>
    <w:rsid w:val="24C64B9D"/>
    <w:rsid w:val="254E2C71"/>
    <w:rsid w:val="256513CB"/>
    <w:rsid w:val="25726F60"/>
    <w:rsid w:val="25951B90"/>
    <w:rsid w:val="25D450BA"/>
    <w:rsid w:val="26E116DC"/>
    <w:rsid w:val="2764537F"/>
    <w:rsid w:val="277B4CFD"/>
    <w:rsid w:val="27B9574A"/>
    <w:rsid w:val="28247630"/>
    <w:rsid w:val="28752B19"/>
    <w:rsid w:val="2876124D"/>
    <w:rsid w:val="28AA01F1"/>
    <w:rsid w:val="29C926E7"/>
    <w:rsid w:val="2A377783"/>
    <w:rsid w:val="2A6266E9"/>
    <w:rsid w:val="2A6C54A9"/>
    <w:rsid w:val="2A9F4192"/>
    <w:rsid w:val="2BB45953"/>
    <w:rsid w:val="2D1347F5"/>
    <w:rsid w:val="2D21664A"/>
    <w:rsid w:val="2D8B5BEE"/>
    <w:rsid w:val="2D943172"/>
    <w:rsid w:val="2E291DF3"/>
    <w:rsid w:val="2E433C51"/>
    <w:rsid w:val="2EE31FF3"/>
    <w:rsid w:val="2F203705"/>
    <w:rsid w:val="2F2902C9"/>
    <w:rsid w:val="2F34651F"/>
    <w:rsid w:val="2F425E94"/>
    <w:rsid w:val="2FB81F38"/>
    <w:rsid w:val="2FE95C2E"/>
    <w:rsid w:val="2FFE2912"/>
    <w:rsid w:val="30BC2EBC"/>
    <w:rsid w:val="30F046D4"/>
    <w:rsid w:val="31073B5C"/>
    <w:rsid w:val="31147CD6"/>
    <w:rsid w:val="31FF72AF"/>
    <w:rsid w:val="32781A64"/>
    <w:rsid w:val="32782FFB"/>
    <w:rsid w:val="32911E02"/>
    <w:rsid w:val="32B86F81"/>
    <w:rsid w:val="33CC15C4"/>
    <w:rsid w:val="33E81F62"/>
    <w:rsid w:val="33FA3136"/>
    <w:rsid w:val="34B71EA5"/>
    <w:rsid w:val="34F20DA1"/>
    <w:rsid w:val="353577A9"/>
    <w:rsid w:val="357B0EFD"/>
    <w:rsid w:val="35CA2DB9"/>
    <w:rsid w:val="35F41D4F"/>
    <w:rsid w:val="361E7E3B"/>
    <w:rsid w:val="3621266D"/>
    <w:rsid w:val="364A72A3"/>
    <w:rsid w:val="36974B68"/>
    <w:rsid w:val="37134BC0"/>
    <w:rsid w:val="375C2773"/>
    <w:rsid w:val="384C47A3"/>
    <w:rsid w:val="38BF2D6C"/>
    <w:rsid w:val="39031BEB"/>
    <w:rsid w:val="39072F88"/>
    <w:rsid w:val="39483D57"/>
    <w:rsid w:val="394D7D0F"/>
    <w:rsid w:val="399E4DCC"/>
    <w:rsid w:val="39F8521F"/>
    <w:rsid w:val="39FE179F"/>
    <w:rsid w:val="3A2A0E15"/>
    <w:rsid w:val="3B3F2D85"/>
    <w:rsid w:val="3B5330E7"/>
    <w:rsid w:val="3BD85452"/>
    <w:rsid w:val="3BF6596E"/>
    <w:rsid w:val="3C125C3B"/>
    <w:rsid w:val="3CC86BE5"/>
    <w:rsid w:val="3CED6006"/>
    <w:rsid w:val="3D132062"/>
    <w:rsid w:val="3D83213E"/>
    <w:rsid w:val="3DDB4F84"/>
    <w:rsid w:val="3E515FF5"/>
    <w:rsid w:val="3F033133"/>
    <w:rsid w:val="3F07560F"/>
    <w:rsid w:val="3F1073A2"/>
    <w:rsid w:val="3F6D6B69"/>
    <w:rsid w:val="3F844337"/>
    <w:rsid w:val="3FC34E3E"/>
    <w:rsid w:val="3FD3744D"/>
    <w:rsid w:val="3FEF7ADA"/>
    <w:rsid w:val="40275325"/>
    <w:rsid w:val="409E001C"/>
    <w:rsid w:val="40A83A07"/>
    <w:rsid w:val="416F41D1"/>
    <w:rsid w:val="41BA0644"/>
    <w:rsid w:val="41CE66DF"/>
    <w:rsid w:val="41F05DAA"/>
    <w:rsid w:val="428A76BF"/>
    <w:rsid w:val="436B2348"/>
    <w:rsid w:val="4388454E"/>
    <w:rsid w:val="438A277C"/>
    <w:rsid w:val="447479BB"/>
    <w:rsid w:val="447C10F1"/>
    <w:rsid w:val="44E17C83"/>
    <w:rsid w:val="45C85E8B"/>
    <w:rsid w:val="4655148B"/>
    <w:rsid w:val="46FD5BE1"/>
    <w:rsid w:val="47722D16"/>
    <w:rsid w:val="478E1DDE"/>
    <w:rsid w:val="47E56E6A"/>
    <w:rsid w:val="481923FF"/>
    <w:rsid w:val="48694D5A"/>
    <w:rsid w:val="48C25CA3"/>
    <w:rsid w:val="48E21409"/>
    <w:rsid w:val="48F53192"/>
    <w:rsid w:val="490579E7"/>
    <w:rsid w:val="49060209"/>
    <w:rsid w:val="493A417A"/>
    <w:rsid w:val="494F2FD1"/>
    <w:rsid w:val="497146B0"/>
    <w:rsid w:val="49D57567"/>
    <w:rsid w:val="4A490D8F"/>
    <w:rsid w:val="4A5356BE"/>
    <w:rsid w:val="4AAC67E8"/>
    <w:rsid w:val="4AB26D7B"/>
    <w:rsid w:val="4AB9636A"/>
    <w:rsid w:val="4B315FE3"/>
    <w:rsid w:val="4B5323A8"/>
    <w:rsid w:val="4B693D86"/>
    <w:rsid w:val="4B8F40E0"/>
    <w:rsid w:val="4BC36005"/>
    <w:rsid w:val="4CA37BED"/>
    <w:rsid w:val="4CAD58BE"/>
    <w:rsid w:val="4CCE6154"/>
    <w:rsid w:val="4CD708C0"/>
    <w:rsid w:val="4D4E4989"/>
    <w:rsid w:val="4D6B4742"/>
    <w:rsid w:val="4DE74B53"/>
    <w:rsid w:val="4E873EC5"/>
    <w:rsid w:val="4EEB4DAE"/>
    <w:rsid w:val="4F0F2B66"/>
    <w:rsid w:val="4F296C73"/>
    <w:rsid w:val="4F393240"/>
    <w:rsid w:val="4F3D252B"/>
    <w:rsid w:val="4F747F89"/>
    <w:rsid w:val="4FC85BCB"/>
    <w:rsid w:val="50331FAE"/>
    <w:rsid w:val="505A3052"/>
    <w:rsid w:val="506247ED"/>
    <w:rsid w:val="50BB1BCE"/>
    <w:rsid w:val="51044E66"/>
    <w:rsid w:val="5128622E"/>
    <w:rsid w:val="514725A2"/>
    <w:rsid w:val="51477AEC"/>
    <w:rsid w:val="51541FB9"/>
    <w:rsid w:val="51653541"/>
    <w:rsid w:val="51BA3918"/>
    <w:rsid w:val="52C837F5"/>
    <w:rsid w:val="52FB6FDA"/>
    <w:rsid w:val="533150FC"/>
    <w:rsid w:val="535459AE"/>
    <w:rsid w:val="53B23A34"/>
    <w:rsid w:val="541702E3"/>
    <w:rsid w:val="55794964"/>
    <w:rsid w:val="55A22FA6"/>
    <w:rsid w:val="55AE397F"/>
    <w:rsid w:val="55D026AD"/>
    <w:rsid w:val="56214ACF"/>
    <w:rsid w:val="56403B5B"/>
    <w:rsid w:val="567505FD"/>
    <w:rsid w:val="56820A81"/>
    <w:rsid w:val="56AA68E1"/>
    <w:rsid w:val="56D26193"/>
    <w:rsid w:val="574657AA"/>
    <w:rsid w:val="576657C9"/>
    <w:rsid w:val="57B233A0"/>
    <w:rsid w:val="586B2478"/>
    <w:rsid w:val="58865E64"/>
    <w:rsid w:val="58C255AE"/>
    <w:rsid w:val="58DE6711"/>
    <w:rsid w:val="58F3136B"/>
    <w:rsid w:val="591E0F83"/>
    <w:rsid w:val="59737793"/>
    <w:rsid w:val="59B663AA"/>
    <w:rsid w:val="5A4D3BF6"/>
    <w:rsid w:val="5AA23482"/>
    <w:rsid w:val="5B512E4A"/>
    <w:rsid w:val="5B6B290C"/>
    <w:rsid w:val="5BA86985"/>
    <w:rsid w:val="5BC70423"/>
    <w:rsid w:val="5BE55FB8"/>
    <w:rsid w:val="5BF41350"/>
    <w:rsid w:val="5BFD4EC8"/>
    <w:rsid w:val="5C55335F"/>
    <w:rsid w:val="5C914C90"/>
    <w:rsid w:val="5CDD77D2"/>
    <w:rsid w:val="5D514298"/>
    <w:rsid w:val="5D622F2D"/>
    <w:rsid w:val="5DE52B43"/>
    <w:rsid w:val="5E114E4D"/>
    <w:rsid w:val="5E954ECC"/>
    <w:rsid w:val="5F2430A4"/>
    <w:rsid w:val="5F26263A"/>
    <w:rsid w:val="5F323616"/>
    <w:rsid w:val="5F762EF1"/>
    <w:rsid w:val="5FA72226"/>
    <w:rsid w:val="5FC6029B"/>
    <w:rsid w:val="5FF81F45"/>
    <w:rsid w:val="60003EDC"/>
    <w:rsid w:val="60405D44"/>
    <w:rsid w:val="604959AE"/>
    <w:rsid w:val="60E216EA"/>
    <w:rsid w:val="610D2545"/>
    <w:rsid w:val="613269C6"/>
    <w:rsid w:val="61371FA3"/>
    <w:rsid w:val="61600D4F"/>
    <w:rsid w:val="61C15C3A"/>
    <w:rsid w:val="62001EE2"/>
    <w:rsid w:val="62077B16"/>
    <w:rsid w:val="620C6CE6"/>
    <w:rsid w:val="62867A17"/>
    <w:rsid w:val="632640B2"/>
    <w:rsid w:val="63273AB6"/>
    <w:rsid w:val="63923277"/>
    <w:rsid w:val="63E7333F"/>
    <w:rsid w:val="64143874"/>
    <w:rsid w:val="64477A04"/>
    <w:rsid w:val="64714C1E"/>
    <w:rsid w:val="64893CF5"/>
    <w:rsid w:val="64C212AC"/>
    <w:rsid w:val="655D4CEF"/>
    <w:rsid w:val="65BB756F"/>
    <w:rsid w:val="66027D44"/>
    <w:rsid w:val="66420C8D"/>
    <w:rsid w:val="66811333"/>
    <w:rsid w:val="67434ACE"/>
    <w:rsid w:val="675160F0"/>
    <w:rsid w:val="67873AE3"/>
    <w:rsid w:val="679E29E3"/>
    <w:rsid w:val="67B313A0"/>
    <w:rsid w:val="67B830F0"/>
    <w:rsid w:val="67C46DBD"/>
    <w:rsid w:val="68043A23"/>
    <w:rsid w:val="68087A20"/>
    <w:rsid w:val="68124293"/>
    <w:rsid w:val="6849284A"/>
    <w:rsid w:val="68A37534"/>
    <w:rsid w:val="68EB6BC6"/>
    <w:rsid w:val="69006315"/>
    <w:rsid w:val="699B68FA"/>
    <w:rsid w:val="69A02C99"/>
    <w:rsid w:val="69B2578A"/>
    <w:rsid w:val="6A3A745F"/>
    <w:rsid w:val="6A5326E7"/>
    <w:rsid w:val="6A7800D0"/>
    <w:rsid w:val="6A9476A7"/>
    <w:rsid w:val="6ABF53AC"/>
    <w:rsid w:val="6B740773"/>
    <w:rsid w:val="6BA96793"/>
    <w:rsid w:val="6BE47E9D"/>
    <w:rsid w:val="6BEC725C"/>
    <w:rsid w:val="6C2D715B"/>
    <w:rsid w:val="6C396224"/>
    <w:rsid w:val="6CCC2F03"/>
    <w:rsid w:val="6D7C1A08"/>
    <w:rsid w:val="6D7E3DB9"/>
    <w:rsid w:val="6E394EAE"/>
    <w:rsid w:val="6EBC525F"/>
    <w:rsid w:val="6EED19D9"/>
    <w:rsid w:val="6EEE2197"/>
    <w:rsid w:val="6EEF7E4F"/>
    <w:rsid w:val="6F182E8D"/>
    <w:rsid w:val="6F2D12A0"/>
    <w:rsid w:val="705C77B2"/>
    <w:rsid w:val="709F2B11"/>
    <w:rsid w:val="70F03E4F"/>
    <w:rsid w:val="72BB566D"/>
    <w:rsid w:val="72FE0135"/>
    <w:rsid w:val="73021E25"/>
    <w:rsid w:val="733B0CC7"/>
    <w:rsid w:val="743533C3"/>
    <w:rsid w:val="74802BBE"/>
    <w:rsid w:val="75017925"/>
    <w:rsid w:val="7578797C"/>
    <w:rsid w:val="759D4A1D"/>
    <w:rsid w:val="75BF5C57"/>
    <w:rsid w:val="75F82E5D"/>
    <w:rsid w:val="76287E23"/>
    <w:rsid w:val="76437394"/>
    <w:rsid w:val="76C86AA1"/>
    <w:rsid w:val="77082B49"/>
    <w:rsid w:val="7801310F"/>
    <w:rsid w:val="79A732D1"/>
    <w:rsid w:val="79BA4A36"/>
    <w:rsid w:val="7AD6416D"/>
    <w:rsid w:val="7B031093"/>
    <w:rsid w:val="7BCD7517"/>
    <w:rsid w:val="7BD503F6"/>
    <w:rsid w:val="7BE03058"/>
    <w:rsid w:val="7C0039D3"/>
    <w:rsid w:val="7C05780E"/>
    <w:rsid w:val="7C6C6D2C"/>
    <w:rsid w:val="7C7163B3"/>
    <w:rsid w:val="7D45640A"/>
    <w:rsid w:val="7DDD641C"/>
    <w:rsid w:val="7DE6504F"/>
    <w:rsid w:val="7DEC76CD"/>
    <w:rsid w:val="7F3E3C42"/>
    <w:rsid w:val="7F751639"/>
    <w:rsid w:val="7FA81C5A"/>
    <w:rsid w:val="7FE956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0"/>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autoRedefine/>
    <w:qFormat/>
    <w:uiPriority w:val="0"/>
    <w:pPr>
      <w:spacing w:before="240" w:after="240"/>
      <w:outlineLvl w:val="2"/>
    </w:pPr>
    <w:rPr>
      <w:b/>
      <w:sz w:val="24"/>
    </w:rPr>
  </w:style>
  <w:style w:type="character" w:default="1" w:styleId="17">
    <w:name w:val="Default Paragraph Font"/>
    <w:autoRedefine/>
    <w:unhideWhenUsed/>
    <w:qFormat/>
    <w:uiPriority w:val="1"/>
  </w:style>
  <w:style w:type="table" w:default="1" w:styleId="15">
    <w:name w:val="Normal Table"/>
    <w:autoRedefine/>
    <w:unhideWhenUsed/>
    <w:qFormat/>
    <w:uiPriority w:val="99"/>
    <w:tblPr>
      <w:tblCellMar>
        <w:top w:w="0" w:type="dxa"/>
        <w:left w:w="108" w:type="dxa"/>
        <w:bottom w:w="0" w:type="dxa"/>
        <w:right w:w="108" w:type="dxa"/>
      </w:tblCellMar>
    </w:tblPr>
  </w:style>
  <w:style w:type="paragraph" w:styleId="5">
    <w:name w:val="annotation text"/>
    <w:basedOn w:val="1"/>
    <w:autoRedefine/>
    <w:unhideWhenUsed/>
    <w:qFormat/>
    <w:uiPriority w:val="99"/>
    <w:pPr>
      <w:jc w:val="left"/>
    </w:pPr>
  </w:style>
  <w:style w:type="paragraph" w:styleId="6">
    <w:name w:val="Body Text"/>
    <w:basedOn w:val="1"/>
    <w:next w:val="7"/>
    <w:autoRedefine/>
    <w:qFormat/>
    <w:uiPriority w:val="0"/>
    <w:pPr>
      <w:jc w:val="center"/>
    </w:pPr>
    <w:rPr>
      <w:rFonts w:ascii="宋体" w:hAnsi="宋体"/>
      <w:color w:val="FF0000"/>
      <w:szCs w:val="24"/>
    </w:rPr>
  </w:style>
  <w:style w:type="paragraph" w:styleId="7">
    <w:name w:val="Body Text 2"/>
    <w:basedOn w:val="1"/>
    <w:qFormat/>
    <w:uiPriority w:val="0"/>
    <w:pPr>
      <w:spacing w:line="360" w:lineRule="auto"/>
    </w:pPr>
    <w:rPr>
      <w:sz w:val="24"/>
    </w:rPr>
  </w:style>
  <w:style w:type="paragraph" w:styleId="8">
    <w:name w:val="Body Text Indent"/>
    <w:basedOn w:val="1"/>
    <w:autoRedefine/>
    <w:qFormat/>
    <w:uiPriority w:val="0"/>
    <w:pPr>
      <w:spacing w:line="360" w:lineRule="auto"/>
      <w:ind w:left="720" w:hanging="720" w:hangingChars="300"/>
    </w:pPr>
    <w:rPr>
      <w:sz w:val="24"/>
      <w:szCs w:val="20"/>
    </w:rPr>
  </w:style>
  <w:style w:type="paragraph" w:styleId="9">
    <w:name w:val="Plain Text"/>
    <w:basedOn w:val="1"/>
    <w:link w:val="23"/>
    <w:autoRedefine/>
    <w:qFormat/>
    <w:uiPriority w:val="0"/>
    <w:rPr>
      <w:rFonts w:ascii="宋体" w:hAnsi="Courier New" w:cs="Courier New"/>
      <w:szCs w:val="21"/>
    </w:rPr>
  </w:style>
  <w:style w:type="paragraph" w:styleId="10">
    <w:name w:val="Date"/>
    <w:basedOn w:val="1"/>
    <w:next w:val="1"/>
    <w:autoRedefine/>
    <w:qFormat/>
    <w:uiPriority w:val="0"/>
    <w:rPr>
      <w:szCs w:val="20"/>
    </w:rPr>
  </w:style>
  <w:style w:type="paragraph" w:styleId="11">
    <w:name w:val="footer"/>
    <w:basedOn w:val="1"/>
    <w:link w:val="27"/>
    <w:autoRedefine/>
    <w:qFormat/>
    <w:uiPriority w:val="99"/>
    <w:pPr>
      <w:tabs>
        <w:tab w:val="center" w:pos="4153"/>
        <w:tab w:val="right" w:pos="8306"/>
      </w:tabs>
      <w:snapToGrid w:val="0"/>
      <w:jc w:val="left"/>
    </w:pPr>
    <w:rPr>
      <w:sz w:val="18"/>
      <w:szCs w:val="18"/>
    </w:rPr>
  </w:style>
  <w:style w:type="paragraph" w:styleId="12">
    <w:name w:val="header"/>
    <w:basedOn w:val="1"/>
    <w:link w:val="26"/>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0"/>
    <w:pPr>
      <w:spacing w:before="100" w:beforeAutospacing="1" w:after="100" w:afterAutospacing="1"/>
      <w:jc w:val="left"/>
    </w:pPr>
    <w:rPr>
      <w:kern w:val="0"/>
      <w:sz w:val="24"/>
      <w:szCs w:val="20"/>
    </w:rPr>
  </w:style>
  <w:style w:type="paragraph" w:styleId="14">
    <w:name w:val="Title"/>
    <w:basedOn w:val="1"/>
    <w:next w:val="1"/>
    <w:autoRedefine/>
    <w:qFormat/>
    <w:uiPriority w:val="0"/>
    <w:pPr>
      <w:spacing w:before="240" w:beforeLines="0" w:after="60" w:afterLines="0"/>
      <w:jc w:val="center"/>
      <w:outlineLvl w:val="0"/>
    </w:pPr>
    <w:rPr>
      <w:rFonts w:ascii="Arial" w:hAnsi="Arial" w:eastAsia="宋体" w:cs="Arial"/>
      <w:b/>
      <w:bCs/>
      <w:sz w:val="32"/>
      <w:szCs w:val="32"/>
    </w:rPr>
  </w:style>
  <w:style w:type="table" w:styleId="16">
    <w:name w:val="Table Grid"/>
    <w:basedOn w:val="15"/>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autoRedefine/>
    <w:qFormat/>
    <w:uiPriority w:val="22"/>
    <w:rPr>
      <w:b/>
      <w:bCs/>
    </w:rPr>
  </w:style>
  <w:style w:type="character" w:styleId="19">
    <w:name w:val="Hyperlink"/>
    <w:basedOn w:val="17"/>
    <w:autoRedefine/>
    <w:qFormat/>
    <w:uiPriority w:val="0"/>
    <w:rPr>
      <w:color w:val="0000FF"/>
      <w:u w:val="single"/>
    </w:rPr>
  </w:style>
  <w:style w:type="character" w:styleId="20">
    <w:name w:val="annotation reference"/>
    <w:autoRedefine/>
    <w:unhideWhenUsed/>
    <w:qFormat/>
    <w:uiPriority w:val="99"/>
    <w:rPr>
      <w:sz w:val="21"/>
      <w:szCs w:val="21"/>
    </w:rPr>
  </w:style>
  <w:style w:type="paragraph" w:customStyle="1" w:styleId="21">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2">
    <w:name w:val="标题 3 Char"/>
    <w:basedOn w:val="17"/>
    <w:link w:val="4"/>
    <w:autoRedefine/>
    <w:qFormat/>
    <w:uiPriority w:val="0"/>
    <w:rPr>
      <w:b/>
      <w:kern w:val="2"/>
      <w:sz w:val="24"/>
    </w:rPr>
  </w:style>
  <w:style w:type="character" w:customStyle="1" w:styleId="23">
    <w:name w:val="纯文本 Char"/>
    <w:basedOn w:val="17"/>
    <w:link w:val="9"/>
    <w:autoRedefine/>
    <w:qFormat/>
    <w:uiPriority w:val="0"/>
    <w:rPr>
      <w:rFonts w:ascii="宋体" w:hAnsi="Courier New" w:cs="Courier New"/>
      <w:kern w:val="2"/>
      <w:sz w:val="21"/>
      <w:szCs w:val="21"/>
    </w:rPr>
  </w:style>
  <w:style w:type="paragraph" w:customStyle="1" w:styleId="24">
    <w:name w:val="Char"/>
    <w:basedOn w:val="1"/>
    <w:autoRedefine/>
    <w:qFormat/>
    <w:uiPriority w:val="0"/>
    <w:rPr>
      <w:rFonts w:ascii="仿宋_GB2312" w:eastAsia="仿宋_GB2312"/>
      <w:b/>
      <w:sz w:val="32"/>
      <w:szCs w:val="32"/>
    </w:rPr>
  </w:style>
  <w:style w:type="paragraph" w:customStyle="1" w:styleId="25">
    <w:name w:val="样式 (西文) 宋体 行距: 1.5 倍行距"/>
    <w:basedOn w:val="1"/>
    <w:autoRedefine/>
    <w:qFormat/>
    <w:uiPriority w:val="0"/>
    <w:pPr>
      <w:spacing w:line="360" w:lineRule="auto"/>
    </w:pPr>
    <w:rPr>
      <w:rFonts w:ascii="宋体" w:hAnsi="宋体" w:cs="宋体"/>
    </w:rPr>
  </w:style>
  <w:style w:type="character" w:customStyle="1" w:styleId="26">
    <w:name w:val="页眉 Char"/>
    <w:basedOn w:val="17"/>
    <w:link w:val="12"/>
    <w:autoRedefine/>
    <w:qFormat/>
    <w:uiPriority w:val="0"/>
    <w:rPr>
      <w:kern w:val="2"/>
      <w:sz w:val="18"/>
      <w:szCs w:val="18"/>
    </w:rPr>
  </w:style>
  <w:style w:type="character" w:customStyle="1" w:styleId="27">
    <w:name w:val="页脚 Char"/>
    <w:basedOn w:val="17"/>
    <w:link w:val="11"/>
    <w:autoRedefine/>
    <w:qFormat/>
    <w:uiPriority w:val="99"/>
    <w:rPr>
      <w:kern w:val="2"/>
      <w:sz w:val="18"/>
      <w:szCs w:val="18"/>
    </w:rPr>
  </w:style>
  <w:style w:type="character" w:customStyle="1" w:styleId="28">
    <w:name w:val="标题 2 Char"/>
    <w:basedOn w:val="17"/>
    <w:link w:val="3"/>
    <w:autoRedefine/>
    <w:semiHidden/>
    <w:qFormat/>
    <w:uiPriority w:val="0"/>
    <w:rPr>
      <w:rFonts w:asciiTheme="majorHAnsi" w:hAnsiTheme="majorHAnsi" w:eastAsiaTheme="majorEastAsia" w:cstheme="majorBidi"/>
      <w:b/>
      <w:bCs/>
      <w:kern w:val="2"/>
      <w:sz w:val="32"/>
      <w:szCs w:val="32"/>
    </w:rPr>
  </w:style>
  <w:style w:type="paragraph" w:customStyle="1" w:styleId="29">
    <w:name w:val="List Paragraph"/>
    <w:basedOn w:val="1"/>
    <w:autoRedefine/>
    <w:qFormat/>
    <w:uiPriority w:val="34"/>
    <w:pPr>
      <w:ind w:firstLine="420" w:firstLineChars="200"/>
    </w:pPr>
    <w:rPr>
      <w:rFonts w:ascii="Calibri" w:hAnsi="Calibri"/>
      <w:szCs w:val="22"/>
    </w:rPr>
  </w:style>
  <w:style w:type="character" w:customStyle="1" w:styleId="30">
    <w:name w:val="标题 1 Char"/>
    <w:basedOn w:val="17"/>
    <w:link w:val="2"/>
    <w:autoRedefine/>
    <w:qFormat/>
    <w:uiPriority w:val="0"/>
    <w:rPr>
      <w:b/>
      <w:bCs/>
      <w:kern w:val="44"/>
      <w:sz w:val="44"/>
      <w:szCs w:val="44"/>
    </w:rPr>
  </w:style>
  <w:style w:type="paragraph" w:customStyle="1" w:styleId="31">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2">
    <w:name w:val="_Style 1"/>
    <w:basedOn w:val="1"/>
    <w:autoRedefine/>
    <w:qFormat/>
    <w:uiPriority w:val="34"/>
    <w:pPr>
      <w:ind w:firstLine="420" w:firstLineChars="200"/>
    </w:pPr>
  </w:style>
  <w:style w:type="paragraph" w:customStyle="1" w:styleId="33">
    <w:name w:val="样式3"/>
    <w:basedOn w:val="1"/>
    <w:autoRedefine/>
    <w:qFormat/>
    <w:uiPriority w:val="0"/>
    <w:pPr>
      <w:spacing w:line="0" w:lineRule="atLeast"/>
      <w:outlineLvl w:val="0"/>
    </w:pPr>
    <w:rPr>
      <w:rFonts w:ascii="宋体" w:hAnsi="Courier New"/>
      <w:sz w:val="28"/>
      <w:szCs w:val="24"/>
    </w:rPr>
  </w:style>
  <w:style w:type="paragraph" w:customStyle="1" w:styleId="34">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5">
    <w:name w:val="招标文件样式2"/>
    <w:basedOn w:val="1"/>
    <w:autoRedefine/>
    <w:qFormat/>
    <w:uiPriority w:val="99"/>
    <w:pPr>
      <w:jc w:val="center"/>
      <w:outlineLvl w:val="0"/>
    </w:pPr>
    <w:rPr>
      <w:rFonts w:ascii="宋体" w:hAnsi="宋体"/>
      <w:b/>
      <w:sz w:val="28"/>
      <w:szCs w:val="28"/>
    </w:rPr>
  </w:style>
  <w:style w:type="paragraph" w:customStyle="1" w:styleId="36">
    <w:name w:val="列出段落1"/>
    <w:basedOn w:val="1"/>
    <w:autoRedefine/>
    <w:qFormat/>
    <w:uiPriority w:val="99"/>
    <w:pPr>
      <w:ind w:firstLine="420" w:firstLineChars="200"/>
    </w:pPr>
  </w:style>
  <w:style w:type="paragraph" w:customStyle="1" w:styleId="37">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8">
    <w:name w:val="List Paragraph1"/>
    <w:basedOn w:val="1"/>
    <w:autoRedefine/>
    <w:qFormat/>
    <w:uiPriority w:val="99"/>
    <w:pPr>
      <w:ind w:firstLine="420" w:firstLineChars="200"/>
    </w:pPr>
  </w:style>
  <w:style w:type="paragraph" w:customStyle="1" w:styleId="39">
    <w:name w:val="msolistparagraph"/>
    <w:basedOn w:val="1"/>
    <w:autoRedefine/>
    <w:qFormat/>
    <w:uiPriority w:val="0"/>
    <w:pPr>
      <w:adjustRightInd w:val="0"/>
      <w:snapToGrid w:val="0"/>
      <w:ind w:firstLine="420" w:firstLineChars="200"/>
    </w:pPr>
    <w:rPr>
      <w:sz w:val="28"/>
      <w:szCs w:val="24"/>
    </w:rPr>
  </w:style>
  <w:style w:type="character" w:customStyle="1" w:styleId="40">
    <w:name w:val="font31"/>
    <w:basedOn w:val="17"/>
    <w:autoRedefine/>
    <w:qFormat/>
    <w:uiPriority w:val="0"/>
    <w:rPr>
      <w:rFonts w:hint="eastAsia" w:ascii="宋体" w:hAnsi="宋体" w:eastAsia="宋体" w:cs="Times New Roman"/>
      <w:color w:val="000000"/>
      <w:sz w:val="20"/>
      <w:szCs w:val="20"/>
      <w:u w:val="none"/>
    </w:rPr>
  </w:style>
  <w:style w:type="character" w:customStyle="1" w:styleId="41">
    <w:name w:val="font21"/>
    <w:basedOn w:val="17"/>
    <w:autoRedefine/>
    <w:qFormat/>
    <w:uiPriority w:val="0"/>
    <w:rPr>
      <w:rFonts w:hint="eastAsia" w:ascii="宋体" w:hAnsi="宋体" w:eastAsia="宋体" w:cs="宋体"/>
      <w:color w:val="000000"/>
      <w:sz w:val="18"/>
      <w:szCs w:val="18"/>
      <w:u w:val="none"/>
    </w:rPr>
  </w:style>
  <w:style w:type="paragraph" w:customStyle="1" w:styleId="42">
    <w:name w:val="Body text|1"/>
    <w:basedOn w:val="1"/>
    <w:autoRedefine/>
    <w:qFormat/>
    <w:uiPriority w:val="0"/>
    <w:pPr>
      <w:widowControl w:val="0"/>
      <w:shd w:val="clear" w:color="auto" w:fill="auto"/>
      <w:spacing w:line="444" w:lineRule="auto"/>
    </w:pPr>
    <w:rPr>
      <w:rFonts w:ascii="宋体" w:hAnsi="宋体" w:eastAsia="宋体" w:cs="宋体"/>
      <w:sz w:val="22"/>
      <w:szCs w:val="22"/>
      <w:u w:val="none"/>
      <w:shd w:val="clear" w:color="auto" w:fill="auto"/>
      <w:lang w:val="zh-TW" w:eastAsia="zh-TW" w:bidi="zh-TW"/>
    </w:rPr>
  </w:style>
  <w:style w:type="paragraph" w:customStyle="1" w:styleId="43">
    <w:name w:val="Body text|2"/>
    <w:basedOn w:val="1"/>
    <w:autoRedefine/>
    <w:qFormat/>
    <w:uiPriority w:val="0"/>
    <w:pPr>
      <w:widowControl w:val="0"/>
      <w:shd w:val="clear" w:color="auto" w:fill="auto"/>
      <w:spacing w:line="468" w:lineRule="exact"/>
      <w:ind w:left="180" w:hanging="180"/>
    </w:pPr>
    <w:rPr>
      <w:sz w:val="22"/>
      <w:szCs w:val="22"/>
      <w:u w:val="none"/>
      <w:shd w:val="clear" w:color="auto" w:fill="auto"/>
    </w:rPr>
  </w:style>
  <w:style w:type="paragraph" w:customStyle="1" w:styleId="44">
    <w:name w:val="Table Paragraph"/>
    <w:basedOn w:val="1"/>
    <w:autoRedefine/>
    <w:qFormat/>
    <w:uiPriority w:val="1"/>
    <w:pPr>
      <w:autoSpaceDE w:val="0"/>
      <w:autoSpaceDN w:val="0"/>
      <w:jc w:val="left"/>
    </w:pPr>
    <w:rPr>
      <w:rFonts w:ascii="黑体" w:hAnsi="黑体" w:eastAsia="黑体" w:cs="黑体"/>
      <w:kern w:val="0"/>
      <w:sz w:val="22"/>
      <w:szCs w:val="22"/>
      <w:lang w:val="zh-CN" w:bidi="zh-CN"/>
    </w:rPr>
  </w:style>
  <w:style w:type="paragraph" w:customStyle="1" w:styleId="45">
    <w:name w:val="（符号）三标题1.1"/>
    <w:basedOn w:val="1"/>
    <w:autoRedefine/>
    <w:qFormat/>
    <w:uiPriority w:val="0"/>
    <w:pPr>
      <w:numPr>
        <w:ilvl w:val="1"/>
        <w:numId w:val="1"/>
      </w:numPr>
      <w:spacing w:line="500" w:lineRule="exact"/>
    </w:pPr>
    <w:rPr>
      <w:rFonts w:ascii="宋体" w:hAnsi="宋体"/>
      <w:kern w:val="0"/>
      <w:sz w:val="24"/>
      <w:szCs w:val="20"/>
    </w:rPr>
  </w:style>
  <w:style w:type="paragraph" w:customStyle="1" w:styleId="46">
    <w:name w:val="(符号)三标题1.1"/>
    <w:basedOn w:val="1"/>
    <w:autoRedefine/>
    <w:qFormat/>
    <w:uiPriority w:val="0"/>
    <w:pPr>
      <w:numPr>
        <w:ilvl w:val="0"/>
        <w:numId w:val="2"/>
      </w:numPr>
      <w:spacing w:before="140" w:after="140" w:line="500" w:lineRule="exact"/>
      <w:outlineLvl w:val="2"/>
    </w:pPr>
    <w:rPr>
      <w:rFonts w:ascii="楷体_GB2312" w:hAnsi="宋体" w:eastAsia="楷体_GB2312"/>
      <w:b/>
      <w:sz w:val="28"/>
      <w:szCs w:val="20"/>
    </w:rPr>
  </w:style>
  <w:style w:type="character" w:customStyle="1" w:styleId="47">
    <w:name w:val="font51"/>
    <w:basedOn w:val="17"/>
    <w:autoRedefine/>
    <w:qFormat/>
    <w:uiPriority w:val="0"/>
    <w:rPr>
      <w:rFonts w:ascii="宋体" w:hAnsi="宋体" w:eastAsia="宋体" w:cs="宋体"/>
      <w:b/>
      <w:bCs/>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cd908e8d-b8bf-4a61-a278-cce52f37ee1f</errorID>
      <errorWord>(</errorWord>
      <group>L1_Format</group>
      <groupName>格式问题</groupName>
      <ability>L2_HalfPunc</ability>
      <abilityName>全半角检查</abilityName>
      <candidateList>
        <item>（</item>
      </candidateList>
      <explain>文本全半角错误。</explain>
      <paraID>1F6AB68C</paraID>
      <start>7</start>
      <end>8</end>
      <status>modified</status>
      <modifiedWord>（</modifiedWord>
      <trackRevisions>false</trackRevisions>
    </reviewItem>
    <reviewItem>
      <errorID>5c74a0c0-e87a-4b0d-8c39-2ac25f6174e7</errorID>
      <errorWord>)</errorWord>
      <group>L1_Format</group>
      <groupName>格式问题</groupName>
      <ability>L2_HalfPunc</ability>
      <abilityName>全半角检查</abilityName>
      <candidateList>
        <item>）</item>
      </candidateList>
      <explain>文本全半角错误。</explain>
      <paraID>1F6AB68C</paraID>
      <start>18</start>
      <end>19</end>
      <status>modified</status>
      <modifiedWord>）</modifiedWord>
      <trackRevisions>false</trackRevisions>
    </reviewItem>
    <reviewItem>
      <errorID>f1c5dac3-4e3e-4517-a88e-a72c10c634ee</errorID>
      <errorWord>(</errorWord>
      <group>L1_Format</group>
      <groupName>格式问题</groupName>
      <ability>L2_HalfPunc</ability>
      <abilityName>全半角检查</abilityName>
      <candidateList>
        <item>（</item>
      </candidateList>
      <explain>文本全半角错误。</explain>
      <paraID>249A23AE</paraID>
      <start>21</start>
      <end>22</end>
      <status>modified</status>
      <modifiedWord>（</modifiedWord>
      <trackRevisions>false</trackRevisions>
    </reviewItem>
    <reviewItem>
      <errorID>5913f61b-4d4e-4766-b536-bd38b73f2491</errorID>
      <errorWord>其它</errorWord>
      <group>L1_Word</group>
      <groupName>字词问题</groupName>
      <ability>L2_Alias</ability>
      <abilityName>也作/曾用词</abilityName>
      <candidateList>
        <item>其他</item>
      </candidateList>
      <explain>词汇[其它]为不规范表述或旧称，其规范书面表述为[其他]。</explain>
      <paraID>5F6259A3</paraID>
      <start>117</start>
      <end>119</end>
      <status>modified</status>
      <modifiedWord>其他</modifiedWord>
      <trackRevisions>false</trackRevisions>
    </reviewItem>
    <reviewItem>
      <errorID>30aa5522-7cd0-48da-82b9-e7d286a5d54b</errorID>
      <errorWord>或</errorWord>
      <group>L1_Grammar</group>
      <groupName>语法问题</groupName>
      <ability>L2_Order</ability>
      <abilityName>语序不当</abilityName>
      <candidateList>
        <item>要求或</item>
      </candidateList>
      <explain>句子可能没有遵循时空、逻辑顺序，或者介词、关联词等位置不当。</explain>
      <paraID>376556DD</paraID>
      <start>82</start>
      <end>85</end>
      <status>modified</status>
      <modifiedWord>要求或</modifiedWord>
      <trackRevisions>false</trackRevisions>
    </reviewItem>
    <reviewItem>
      <errorID>50a63fce-fd9d-49f1-b3f3-7e33944427c8</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376556DD</paraID>
      <start>133</start>
      <end>137</end>
      <status>modified</status>
      <modifiedWord>其他证明</modifiedWord>
      <trackRevisions>false</trackRevisions>
    </reviewItem>
    <reviewItem>
      <errorID>3c3960e6-91f7-47b6-97e7-9fbac8a450f9</errorID>
      <errorWord>&lt;</errorWord>
      <group>L1_Format</group>
      <groupName>格式问题</groupName>
      <ability>L2_HalfPunc</ability>
      <abilityName>全半角检查</abilityName>
      <candidateList>
        <item>〈</item>
      </candidateList>
      <explain>文本全半角错误。</explain>
      <paraID>790EA594</paraID>
      <start>13</start>
      <end>14</end>
      <status>modified</status>
      <modifiedWord>〈</modifiedWord>
      <trackRevisions>false</trackRevisions>
    </reviewItem>
    <reviewItem>
      <errorID>7693d917-0eb7-4304-b8e4-adff992767cb</errorID>
      <errorWord>&gt;的通知》</errorWord>
      <group>L1_Punc</group>
      <groupName>标点问题</groupName>
      <ability>L2_Punc</ability>
      <abilityName>标点符号检查</abilityName>
      <candidateList>
        <item>〉的通知》</item>
      </candidateList>
      <explain/>
      <paraID>790EA594</paraID>
      <start>35</start>
      <end>40</end>
      <status>modified</status>
      <modifiedWord>〉的通知》</modifiedWord>
      <trackRevisions>false</trackRevisions>
    </reviewItem>
    <reviewItem>
      <errorID>979285fa-60c8-4de7-821a-94627b8d6543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790EA594</paraID>
      <start>172</start>
      <end>174</end>
      <status>modified</status>
      <modifiedWord>”“</modifiedWord>
      <trackRevisions>false</trackRevisions>
    </reviewItem>
    <reviewItem>
      <errorID>2f68145a-14e0-46c6-9292-898a727f6bc4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790EA594</paraID>
      <start>181</start>
      <end>183</end>
      <status>modified</status>
      <modifiedWord>”“</modifiedWord>
      <trackRevisions>false</trackRevisions>
    </reviewItem>
    <reviewItem>
      <errorID>053f5417-553f-432e-bca9-f052a563a177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64B29C78</paraID>
      <start>0</start>
      <end>2</end>
      <status>ignored</status>
      <modifiedWord/>
      <trackRevisions>false</trackRevisions>
    </reviewItem>
    <reviewItem>
      <errorID>9d270778-2875-4724-9fd0-db3edffd570c</errorID>
      <errorWord>)</errorWord>
      <group>L1_Format</group>
      <groupName>格式问题</groupName>
      <ability>L2_HalfPunc</ability>
      <abilityName>全半角检查</abilityName>
      <candidateList>
        <item>）</item>
      </candidateList>
      <explain>文本全半角错误。</explain>
      <paraID> FED901F</paraID>
      <start>8</start>
      <end>9</end>
      <status>modified</status>
      <modifiedWord>）</modifiedWord>
      <trackRevisions>false</trackRevisions>
    </reviewItem>
    <reviewItem>
      <errorID>87fc998e-b34a-4908-b030-edd9a5601ec9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5BAEC311</paraID>
      <start>0</start>
      <end>2</end>
      <status>modified</status>
      <modifiedWord>1.</modifiedWord>
      <trackRevisions>false</trackRevisions>
    </reviewItem>
    <reviewItem>
      <errorID>62baf54f-3047-4267-9432-b66bad2e6886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2C33253A</paraID>
      <start>4</start>
      <end>6</end>
      <status>modified</status>
      <modifiedWord>2.</modifiedWord>
      <trackRevisions>false</trackRevisions>
    </reviewItem>
    <reviewItem>
      <errorID>03805d7c-e0a4-4dfd-9e8e-5eb0d2519a47</errorID>
      <errorWord>其它</errorWord>
      <group>L1_Word</group>
      <groupName>字词问题</groupName>
      <ability>L2_Alias</ability>
      <abilityName>也作/曾用词</abilityName>
      <candidateList>
        <item>其他</item>
      </candidateList>
      <explain>词汇[其它]为不规范表述或旧称，其规范书面表述为[其他]。</explain>
      <paraID>2C33253A</paraID>
      <start>17</start>
      <end>19</end>
      <status>modified</status>
      <modifiedWord>其他</modifiedWord>
      <trackRevisions>false</trackRevisions>
    </reviewItem>
    <reviewItem>
      <errorID>e66d5e84-3e1f-42e6-95c7-1d1b6f0d355a</errorID>
      <errorWord>)</errorWord>
      <group>L1_Format</group>
      <groupName>格式问题</groupName>
      <ability>L2_HalfPunc</ability>
      <abilityName>全半角检查</abilityName>
      <candidateList>
        <item>）</item>
      </candidateList>
      <explain>文本全半角错误。</explain>
      <paraID>6C8F056B</paraID>
      <start>8</start>
      <end>9</end>
      <status>modified</status>
      <modifiedWord>）</modifiedWord>
      <trackRevisions>false</trackRevisions>
    </reviewItem>
    <reviewItem>
      <errorID>ed52ce0d-a0f8-4357-93b4-68a646dc09b3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23BE7029</paraID>
      <start>0</start>
      <end>2</end>
      <status>modified</status>
      <modifiedWord>1.</modifiedWord>
      <trackRevisions>false</trackRevisions>
    </reviewItem>
    <reviewItem>
      <errorID>1fbdd86a-1df0-4e36-87e1-cbddbf3c6e11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5D2E61BE</paraID>
      <start>0</start>
      <end>2</end>
      <status>modified</status>
      <modifiedWord>2.</modifiedWord>
      <trackRevisions>false</trackRevisions>
    </reviewItem>
    <reviewItem>
      <errorID>758e8fa7-ac68-4b01-bca0-bad3d8f29f0e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53640A05</paraID>
      <start>0</start>
      <end>2</end>
      <status>modified</status>
      <modifiedWord>3.</modifiedWord>
      <trackRevisions>false</trackRevisions>
    </reviewItem>
    <reviewItem>
      <errorID>19711a93-e705-4c65-8a37-9a963aea03e1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53640A05</paraID>
      <start>19</start>
      <end>21</end>
      <status>modified</status>
      <modifiedWord>”“</modifiedWord>
      <trackRevisions>false</trackRevisions>
    </reviewItem>
    <reviewItem>
      <errorID>9a68e9f5-1884-42ae-8f61-195e2f842819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5B203F07</paraID>
      <start>0</start>
      <end>2</end>
      <status>modified</status>
      <modifiedWord>4.</modifiedWord>
      <trackRevisions>false</trackRevisions>
    </reviewItem>
    <reviewItem>
      <errorID>f2b8fd87-a6a1-444d-af05-7e2568bdc86e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72726B57</paraID>
      <start>0</start>
      <end>2</end>
      <status>modified</status>
      <modifiedWord>5.</modifiedWord>
      <trackRevisions>false</trackRevisions>
    </reviewItem>
    <reviewItem>
      <errorID>a18f407d-4fb0-4dac-a624-293e8f29f640</errorID>
      <errorWord>，</errorWord>
      <group>L1_Word</group>
      <groupName>字词问题</groupName>
      <ability>L2_Typo</ability>
      <abilityName>字词错误</abilityName>
      <candidateList>
        <item>，对</item>
      </candidateList>
      <explain/>
      <paraID>709AE55C</paraID>
      <start>25</start>
      <end>27</end>
      <status>modified</status>
      <modifiedWord>，对</modifiedWord>
      <trackRevisions>false</trackRevisions>
    </reviewItem>
    <reviewItem>
      <errorID>9c0c31be-4357-43a6-99a6-fce27d3ff5d1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31D401D7</paraID>
      <start>0</start>
      <end>2</end>
      <status>modified</status>
      <modifiedWord>6.</modifiedWord>
      <trackRevisions>false</trackRevisions>
    </reviewItem>
    <reviewItem>
      <errorID>cef5a0eb-cd2b-49c6-a3e5-732ff57ec127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A4DB47A</paraID>
      <start>0</start>
      <end>2</end>
      <status>modified</status>
      <modifiedWord>1.</modifiedWord>
      <trackRevisions>false</trackRevisions>
    </reviewItem>
    <reviewItem>
      <errorID>eef00b8d-2a1c-421c-a5a9-5a4b23cfbd71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13184557</paraID>
      <start>0</start>
      <end>2</end>
      <status>modified</status>
      <modifiedWord>2.</modifiedWord>
      <trackRevisions>false</trackRevisions>
    </reviewItem>
    <reviewItem>
      <errorID>429d01c6-b038-444e-beef-7be19ec60f14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77109209</paraID>
      <start>0</start>
      <end>2</end>
      <status>modified</status>
      <modifiedWord>3.</modifiedWord>
      <trackRevisions>false</trackRevisions>
    </reviewItem>
    <reviewItem>
      <errorID>3670ef7e-74a4-4162-9119-a457fe7dd14f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77109209</paraID>
      <start>19</start>
      <end>21</end>
      <status>modified</status>
      <modifiedWord>”“</modifiedWord>
      <trackRevisions>false</trackRevisions>
    </reviewItem>
    <reviewItem>
      <errorID>40292304-d079-43fc-97cd-af0429f9c836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16036922</paraID>
      <start>0</start>
      <end>2</end>
      <status>modified</status>
      <modifiedWord>4.</modifiedWord>
      <trackRevisions>false</trackRevisions>
    </reviewItem>
    <reviewItem>
      <errorID>2e94952b-464c-4d60-8647-351db5c9ab5b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37CCBDF3</paraID>
      <start>0</start>
      <end>2</end>
      <status>modified</status>
      <modifiedWord>5.</modifiedWord>
      <trackRevisions>false</trackRevisions>
    </reviewItem>
    <reviewItem>
      <errorID>b5f0e81a-e97f-446b-aee3-ed020621f626</errorID>
      <errorWord>３</errorWord>
      <group>L1_Format</group>
      <groupName>格式问题</groupName>
      <ability>L2_HalfPunc</ability>
      <abilityName>全半角检查</abilityName>
      <candidateList>
        <item>3</item>
      </candidateList>
      <explain>文本全半角错误。</explain>
      <paraID>6B3381BC</paraID>
      <start>0</start>
      <end>1</end>
      <status>modified</status>
      <modifiedWord>3</modifiedWord>
      <trackRevisions>false</trackRevisions>
    </reviewItem>
    <reviewItem>
      <errorID>f4420215-8cd6-4b9a-9be3-e2ca61e04bef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3030A82</paraID>
      <start>0</start>
      <end>2</end>
      <status>modified</status>
      <modifiedWord>1.</modifiedWord>
      <trackRevisions>false</trackRevisions>
    </reviewItem>
    <reviewItem>
      <errorID>d09447aa-3812-458e-bd58-32bb32c93b83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273F29C8</paraID>
      <start>0</start>
      <end>2</end>
      <status>modified</status>
      <modifiedWord>2.</modifiedWord>
      <trackRevisions>false</trackRevisions>
    </reviewItem>
    <reviewItem>
      <errorID>2bc9bfe6-d9be-4335-b503-5a622f161517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1E15F120</paraID>
      <start>0</start>
      <end>2</end>
      <status>modified</status>
      <modifiedWord>3.</modifiedWord>
      <trackRevisions>false</trackRevisions>
    </reviewItem>
    <reviewItem>
      <errorID>c0e27514-d7f4-4a4d-b95c-54dfd7fcc54b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41DC0BFE</paraID>
      <start>0</start>
      <end>2</end>
      <status>modified</status>
      <modifiedWord>4.</modifiedWord>
      <trackRevisions>false</trackRevisions>
    </reviewItem>
    <reviewItem>
      <errorID>73c30a0b-9837-49c2-ac11-aebf614355c1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2BD742E1</paraID>
      <start>0</start>
      <end>2</end>
      <status>modified</status>
      <modifiedWord>1.</modifiedWord>
      <trackRevisions>false</trackRevisions>
    </reviewItem>
    <reviewItem>
      <errorID>f712be66-47cc-4fc9-82d0-a47ed77f246b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4EFB403B</paraID>
      <start>0</start>
      <end>2</end>
      <status>modified</status>
      <modifiedWord>2.</modifiedWord>
      <trackRevisions>false</trackRevisions>
    </reviewItem>
    <reviewItem>
      <errorID>2f9535cd-21a8-4333-9283-2963b6213733</errorID>
      <errorWord>(</errorWord>
      <group>L1_Format</group>
      <groupName>格式问题</groupName>
      <ability>L2_HalfPunc</ability>
      <abilityName>全半角检查</abilityName>
      <candidateList>
        <item>（</item>
      </candidateList>
      <explain>文本全半角错误。</explain>
      <paraID>33FC5BE4</paraID>
      <start>5</start>
      <end>6</end>
      <status>modified</status>
      <modifiedWord>（</modifiedWord>
      <trackRevisions>false</trackRevisions>
    </reviewItem>
    <reviewItem>
      <errorID>221b59e0-7f11-43b6-a8f3-0203189235c7</errorID>
      <errorWord>)</errorWord>
      <group>L1_Format</group>
      <groupName>格式问题</groupName>
      <ability>L2_HalfPunc</ability>
      <abilityName>全半角检查</abilityName>
      <candidateList>
        <item>）</item>
      </candidateList>
      <explain>文本全半角错误。</explain>
      <paraID>33FC5BE4</paraID>
      <start>7</start>
      <end>8</end>
      <status>modified</status>
      <modifiedWord>）</modifiedWord>
      <trackRevisions>false</trackRevisions>
    </reviewItem>
    <reviewItem>
      <errorID>fa8de92e-d1cf-4cd4-8218-78f247550d29</errorID>
      <errorWord>分辩率</errorWord>
      <group>L1_Word</group>
      <groupName>字词问题</groupName>
      <ability>L2_Typo</ability>
      <abilityName>字词错误</abilityName>
      <candidateList>
        <item>分辨率</item>
      </candidateList>
      <explain/>
      <paraID>26907ABD</paraID>
      <start>18</start>
      <end>21</end>
      <status>modified</status>
      <modifiedWord>分辨率</modifiedWord>
      <trackRevisions>false</trackRevisions>
    </reviewItem>
    <reviewItem>
      <errorID>0ba73264-397d-44be-82a9-66a7a4d267ad</errorID>
      <errorWord>,</errorWord>
      <group>L1_Format</group>
      <groupName>格式问题</groupName>
      <ability>L2_HalfPunc</ability>
      <abilityName>全半角检查</abilityName>
      <candidateList>
        <item>，</item>
      </candidateList>
      <explain>文本全半角错误。</explain>
      <paraID>354EF128</paraID>
      <start>31</start>
      <end>32</end>
      <status>modified</status>
      <modifiedWord>，</modifiedWord>
      <trackRevisions>false</trackRevisions>
    </reviewItem>
    <reviewItem>
      <errorID>7fc56a07-ab85-4499-894b-3221703864ef</errorID>
      <errorWord>(</errorWord>
      <group>L1_Format</group>
      <groupName>格式问题</groupName>
      <ability>L2_HalfPunc</ability>
      <abilityName>全半角检查</abilityName>
      <candidateList>
        <item>（</item>
      </candidateList>
      <explain>文本全半角错误。</explain>
      <paraID>354EF128</paraID>
      <start>46</start>
      <end>47</end>
      <status>modified</status>
      <modifiedWord>（</modifiedWord>
      <trackRevisions>false</trackRevisions>
    </reviewItem>
    <reviewItem>
      <errorID>2b2f3ad0-090c-4226-be50-5d3c8386bf03</errorID>
      <errorWord>)</errorWord>
      <group>L1_Format</group>
      <groupName>格式问题</groupName>
      <ability>L2_HalfPunc</ability>
      <abilityName>全半角检查</abilityName>
      <candidateList>
        <item>）</item>
      </candidateList>
      <explain>文本全半角错误。</explain>
      <paraID>354EF128</paraID>
      <start>49</start>
      <end>50</end>
      <status>modified</status>
      <modifiedWord>）</modifiedWord>
      <trackRevisions>false</trackRevisions>
    </reviewItem>
    <reviewItem>
      <errorID>d2955cf4-6846-4f8a-a91e-4bc4555f692f</errorID>
      <errorWord>,</errorWord>
      <group>L1_Format</group>
      <groupName>格式问题</groupName>
      <ability>L2_HalfPunc</ability>
      <abilityName>全半角检查</abilityName>
      <candidateList>
        <item>，</item>
      </candidateList>
      <explain>文本全半角错误。</explain>
      <paraID>354EF128</paraID>
      <start>81</start>
      <end>82</end>
      <status>modified</status>
      <modifiedWord>，</modifiedWord>
      <trackRevisions>false</trackRevisions>
    </reviewItem>
    <reviewItem>
      <errorID>d3d16e3c-0b7d-46e2-ad25-5ba98a49ac51</errorID>
      <errorWord>,</errorWord>
      <group>L1_Format</group>
      <groupName>格式问题</groupName>
      <ability>L2_HalfPunc</ability>
      <abilityName>全半角检查</abilityName>
      <candidateList>
        <item>，</item>
      </candidateList>
      <explain>文本全半角错误。</explain>
      <paraID>354EF128</paraID>
      <start>91</start>
      <end>92</end>
      <status>modified</status>
      <modifiedWord>，</modifiedWord>
      <trackRevisions>false</trackRevisions>
    </reviewItem>
    <reviewItem>
      <errorID>9994b765-eebe-44b4-b464-2d07f78a5cc3</errorID>
      <errorWord>作以下</errorWord>
      <group>L1_Word</group>
      <groupName>字词问题</groupName>
      <ability>L2_Typo</ability>
      <abilityName>字词错误</abilityName>
      <candidateList>
        <item>做以下</item>
      </candidateList>
      <explain/>
      <paraID> 6033690</paraID>
      <start>38</start>
      <end>41</end>
      <status>modified</status>
      <modifiedWord>做以下</modifiedWord>
      <trackRevisions>false</trackRevisions>
    </reviewItem>
    <reviewItem>
      <errorID>437a4f57-9751-4eea-a022-fbb797bdd9f7</errorID>
      <errorWord>90-95%</errorWord>
      <group>L1_Knowledge</group>
      <groupName>知识性问题</groupName>
      <ability>L2_Knowledge</ability>
      <abilityName>其他知识</abilityName>
      <candidateList>
        <item>90%—95%</item>
      </candidateList>
      <explain>1. “90-95%”中的单位“%”仅出现在后一个数字上，容易引起歧义；根据《现代汉语标点符号数字用法规范手册》，数字表示范围两边需要使用统一的格式。2. 根据标点国标 4.13 中的规则，数字、时间或地域连接符应使用（视觉上更长的）“—”或“～”。</explain>
      <paraID> 6033690</paraID>
      <start>49</start>
      <end>56</end>
      <status>modified</status>
      <modifiedWord>90%—95%</modifiedWord>
      <trackRevisions>false</trackRevisions>
    </reviewItem>
    <reviewItem>
      <errorID>1d47c18e-81a0-4ca0-b424-eee4df809ab6</errorID>
      <errorWord>85-90%</errorWord>
      <group>L1_Knowledge</group>
      <groupName>知识性问题</groupName>
      <ability>L2_Knowledge</ability>
      <abilityName>其他知识</abilityName>
      <candidateList>
        <item>85%—90%</item>
      </candidateList>
      <explain>1. “85-90%”中的单位“%”仅出现在后一个数字上，容易引起歧义；根据《现代汉语标点符号数字用法规范手册》，数字表示范围两边需要使用统一的格式。2. 根据标点国标 4.13 中的规则，数字、时间或地域连接符应使用（视觉上更长的）“—”或“～”。</explain>
      <paraID> 6033690</paraID>
      <start>73</start>
      <end>80</end>
      <status>modified</status>
      <modifiedWord>85%—90%</modifiedWord>
      <trackRevisions>false</trackRevisions>
    </reviewItem>
    <reviewItem>
      <errorID>6f16ae79-ab27-4a64-a817-d695524a4019</errorID>
      <errorWord>价</errorWord>
      <group>L1_Word</group>
      <groupName>字词问题</groupName>
      <ability>L2_Typo</ability>
      <abilityName>字词错误</abilityName>
      <candidateList>
        <item>价格</item>
      </candidateList>
      <explain/>
      <paraID> F5BAF5B</paraID>
      <start>16</start>
      <end>18</end>
      <status>modified</status>
      <modifiedWord>价格</modifiedWord>
      <trackRevisions>false</trackRevisions>
    </reviewItem>
    <reviewItem>
      <errorID>fcb779fb-b52e-4d5f-8734-29066f550678</errorID>
      <errorWord>明清单</errorWord>
      <group>L1_Word</group>
      <groupName>字词问题</groupName>
      <ability>L2_Typo</ability>
      <abilityName>字词错误</abilityName>
      <candidateList>
        <item>明细单</item>
      </candidateList>
      <explain/>
      <paraID> F5BAF5B</paraID>
      <start>81</start>
      <end>84</end>
      <status>modified</status>
      <modifiedWord>明细单</modifiedWord>
      <trackRevisions>false</trackRevisions>
    </reviewItem>
    <reviewItem>
      <errorID>881f5d4c-759b-4406-8f07-f022fa9a08f5</errorID>
      <errorWord>明清</errorWord>
      <group>L1_Word</group>
      <groupName>字词问题</groupName>
      <ability>L2_Typo</ability>
      <abilityName>字词错误</abilityName>
      <candidateList>
        <item>清</item>
      </candidateList>
      <explain/>
      <paraID>4253E40B</paraID>
      <start>54</start>
      <end>55</end>
      <status>modified</status>
      <modifiedWord>清</modifiedWord>
      <trackRevisions>false</trackRevisions>
    </reviewItem>
    <reviewItem>
      <errorID>a0eb53f3-5c67-4abe-a5e2-df14e99cb296</errorID>
      <errorWord>,</errorWord>
      <group>L1_Format</group>
      <groupName>格式问题</groupName>
      <ability>L2_HalfPunc</ability>
      <abilityName>全半角检查</abilityName>
      <candidateList>
        <item>，</item>
      </candidateList>
      <explain>文本全半角错误。</explain>
      <paraID>30E92BB9</paraID>
      <start>24</start>
      <end>25</end>
      <status>modified</status>
      <modifiedWord>，</modifiedWord>
      <trackRevisions>false</trackRevisions>
    </reviewItem>
    <reviewItem>
      <errorID>2e6315d4-ada6-43cd-ba88-68948e11f22e</errorID>
      <errorWord>,</errorWord>
      <group>L1_Format</group>
      <groupName>格式问题</groupName>
      <ability>L2_HalfPunc</ability>
      <abilityName>全半角检查</abilityName>
      <candidateList>
        <item>，</item>
      </candidateList>
      <explain>文本全半角错误。</explain>
      <paraID>4F54F26F</paraID>
      <start>75</start>
      <end>76</end>
      <status>modified</status>
      <modifiedWord>，</modifiedWord>
      <trackRevisions>false</trackRevisions>
    </reviewItem>
    <reviewItem>
      <errorID>99b51eef-2530-49e3-ae2c-0255e3d9c31d</errorID>
      <errorWord>,</errorWord>
      <group>L1_Format</group>
      <groupName>格式问题</groupName>
      <ability>L2_HalfPunc</ability>
      <abilityName>全半角检查</abilityName>
      <candidateList>
        <item>，</item>
      </candidateList>
      <explain>文本全半角错误。</explain>
      <paraID>4F54F26F</paraID>
      <start>88</start>
      <end>89</end>
      <status>modified</status>
      <modifiedWord>，</modifiedWord>
      <trackRevisions>false</trackRevisions>
    </reviewItem>
    <reviewItem>
      <errorID>14d95276-71c5-418a-9470-95935de0cb9c</errorID>
      <errorWord>,</errorWord>
      <group>L1_Format</group>
      <groupName>格式问题</groupName>
      <ability>L2_HalfPunc</ability>
      <abilityName>全半角检查</abilityName>
      <candidateList>
        <item>，</item>
      </candidateList>
      <explain>文本全半角错误。</explain>
      <paraID>4F54F26F</paraID>
      <start>112</start>
      <end>113</end>
      <status>modified</status>
      <modifiedWord>，</modifiedWord>
      <trackRevisions>false</trackRevisions>
    </reviewItem>
    <reviewItem>
      <errorID>c895d645-a43c-4a87-92ee-b668939ae1a5</errorID>
      <errorWord>,</errorWord>
      <group>L1_Format</group>
      <groupName>格式问题</groupName>
      <ability>L2_HalfPunc</ability>
      <abilityName>全半角检查</abilityName>
      <candidateList>
        <item>，</item>
      </candidateList>
      <explain>文本全半角错误。</explain>
      <paraID>200A9488</paraID>
      <start>18</start>
      <end>19</end>
      <status>modified</status>
      <modifiedWord>，</modifiedWord>
      <trackRevisions>false</trackRevisions>
    </reviewItem>
    <reviewItem>
      <errorID>5d895c1e-8837-4e6a-87c4-931f86b8d6bf</errorID>
      <errorWord>,</errorWord>
      <group>L1_Format</group>
      <groupName>格式问题</groupName>
      <ability>L2_HalfPunc</ability>
      <abilityName>全半角检查</abilityName>
      <candidateList>
        <item>，</item>
      </candidateList>
      <explain>文本全半角错误。</explain>
      <paraID>200A9488</paraID>
      <start>67</start>
      <end>68</end>
      <status>modified</status>
      <modifiedWord>，</modifiedWord>
      <trackRevisions>false</trackRevisions>
    </reviewItem>
    <reviewItem>
      <errorID>8ef5e16d-1e4e-4a67-994c-149cf3346ad9</errorID>
      <errorWord>,</errorWord>
      <group>L1_Format</group>
      <groupName>格式问题</groupName>
      <ability>L2_HalfPunc</ability>
      <abilityName>全半角检查</abilityName>
      <candidateList>
        <item>，</item>
      </candidateList>
      <explain>文本全半角错误。</explain>
      <paraID>781BE4E1</paraID>
      <start>58</start>
      <end>59</end>
      <status>modified</status>
      <modifiedWord>，</modifiedWord>
      <trackRevisions>false</trackRevisions>
    </reviewItem>
    <reviewItem>
      <errorID>b95cc818-b455-45ae-ba7c-bfde7fa8853f</errorID>
      <errorWord>其它</errorWord>
      <group>L1_Word</group>
      <groupName>字词问题</groupName>
      <ability>L2_Alias</ability>
      <abilityName>也作/曾用词</abilityName>
      <candidateList>
        <item>其他</item>
      </candidateList>
      <explain>词汇[其它]为不规范表述或旧称，其规范书面表述为[其他]。</explain>
      <paraID> F3EEC1F</paraID>
      <start>50</start>
      <end>52</end>
      <status>modified</status>
      <modifiedWord>其他</modifiedWord>
      <trackRevisions>false</trackRevisions>
    </reviewItem>
    <reviewItem>
      <errorID>854ff3b7-bb83-40b0-b81c-6e0902a84b10</errorID>
      <errorWord>依</errorWord>
      <group>L1_Word</group>
      <groupName>字词问题</groupName>
      <ability>L2_Typo</ability>
      <abilityName>字词错误</abilityName>
      <candidateList>
        <item>依照</item>
      </candidateList>
      <explain/>
      <paraID>576A6118</paraID>
      <start>75</start>
      <end>77</end>
      <status>modified</status>
      <modifiedWord>依照</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customXml/itemProps3.xml><?xml version="1.0" encoding="utf-8"?>
<ds:datastoreItem xmlns:ds="http://schemas.openxmlformats.org/officeDocument/2006/customXml" ds:itemID="{28c2457c-3633-4a08-a4b4-cd0df756688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121</Words>
  <Characters>121</Characters>
  <Lines>48</Lines>
  <Paragraphs>13</Paragraphs>
  <TotalTime>6</TotalTime>
  <ScaleCrop>false</ScaleCrop>
  <LinksUpToDate>false</LinksUpToDate>
  <CharactersWithSpaces>124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2017-05-23T01:07:00Z</dcterms:created>
  <dc:creator>User</dc:creator>
  <cp:lastModifiedBy>罗睿田</cp:lastModifiedBy>
  <cp:lastPrinted>2026-03-26T02:58:00Z</cp:lastPrinted>
  <dcterms:modified xsi:type="dcterms:W3CDTF">2026-04-03T07:29:46Z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111AB3D191E0403FA49FAB498EBF500D_13</vt:lpwstr>
  </property>
  <property fmtid="{D5CDD505-2E9C-101B-9397-08002B2CF9AE}" pid="4" name="KSOTemplateDocerSaveRecord">
    <vt:lpwstr>eyJoZGlkIjoiNjM5NjRmY2Y4YWRlNTU5NzkzZjg3YzljNzkxOTNlNTgiLCJ1c2VySWQiOiIzMTc3OTE5NzcifQ==</vt:lpwstr>
  </property>
</Properties>
</file>